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AD2" w:rsidRPr="00CB15B8" w:rsidRDefault="00876AD2" w:rsidP="003E4310">
      <w:pPr>
        <w:spacing w:line="360" w:lineRule="auto"/>
        <w:rPr>
          <w:rFonts w:cstheme="minorHAnsi"/>
          <w:sz w:val="24"/>
          <w:szCs w:val="24"/>
        </w:rPr>
      </w:pPr>
      <w:bookmarkStart w:id="0" w:name="_GoBack"/>
      <w:bookmarkEnd w:id="0"/>
    </w:p>
    <w:p w:rsidR="00876AD2" w:rsidRPr="00CB15B8" w:rsidRDefault="00876AD2" w:rsidP="003E4310">
      <w:pPr>
        <w:spacing w:line="360" w:lineRule="auto"/>
        <w:rPr>
          <w:rFonts w:cstheme="minorHAnsi"/>
          <w:sz w:val="24"/>
          <w:szCs w:val="24"/>
        </w:rPr>
      </w:pPr>
    </w:p>
    <w:p w:rsidR="00876AD2" w:rsidRPr="00CB15B8" w:rsidRDefault="00876AD2" w:rsidP="003E4310">
      <w:pPr>
        <w:spacing w:line="360" w:lineRule="auto"/>
        <w:rPr>
          <w:rFonts w:cstheme="minorHAnsi"/>
          <w:b/>
          <w:sz w:val="24"/>
          <w:szCs w:val="24"/>
        </w:rPr>
      </w:pPr>
    </w:p>
    <w:p w:rsidR="00876AD2" w:rsidRPr="00CB15B8" w:rsidRDefault="00876AD2" w:rsidP="003E4310">
      <w:pPr>
        <w:spacing w:line="360" w:lineRule="auto"/>
        <w:rPr>
          <w:rFonts w:cstheme="minorHAnsi"/>
          <w:b/>
          <w:sz w:val="24"/>
          <w:szCs w:val="24"/>
        </w:rPr>
      </w:pPr>
    </w:p>
    <w:p w:rsidR="00876AD2" w:rsidRPr="00EA0FB3" w:rsidRDefault="00727972" w:rsidP="003E4310">
      <w:pPr>
        <w:spacing w:line="360" w:lineRule="auto"/>
        <w:rPr>
          <w:rFonts w:cstheme="minorHAnsi"/>
          <w:b/>
          <w:sz w:val="28"/>
          <w:szCs w:val="28"/>
        </w:rPr>
      </w:pPr>
      <w:r>
        <w:rPr>
          <w:rFonts w:cstheme="minorHAnsi"/>
          <w:b/>
          <w:sz w:val="28"/>
          <w:szCs w:val="28"/>
        </w:rPr>
        <w:t xml:space="preserve">LEADING </w:t>
      </w:r>
      <w:r w:rsidR="009B5782">
        <w:rPr>
          <w:rFonts w:cstheme="minorHAnsi"/>
          <w:b/>
          <w:sz w:val="28"/>
          <w:szCs w:val="28"/>
        </w:rPr>
        <w:t xml:space="preserve">ORGANISATIONAL </w:t>
      </w:r>
      <w:r>
        <w:rPr>
          <w:rFonts w:cstheme="minorHAnsi"/>
          <w:b/>
          <w:sz w:val="28"/>
          <w:szCs w:val="28"/>
        </w:rPr>
        <w:t xml:space="preserve">CHANGE: </w:t>
      </w:r>
      <w:r w:rsidR="00876AD2" w:rsidRPr="00EA0FB3">
        <w:rPr>
          <w:rFonts w:cstheme="minorHAnsi"/>
          <w:b/>
          <w:sz w:val="28"/>
          <w:szCs w:val="28"/>
        </w:rPr>
        <w:t xml:space="preserve">REFLECTION ON </w:t>
      </w:r>
      <w:r w:rsidR="0062064B">
        <w:rPr>
          <w:rFonts w:cstheme="minorHAnsi"/>
          <w:b/>
          <w:sz w:val="28"/>
          <w:szCs w:val="28"/>
        </w:rPr>
        <w:t xml:space="preserve">LITERATURE INSIGHTS </w:t>
      </w:r>
    </w:p>
    <w:p w:rsidR="00727972" w:rsidRDefault="00727972" w:rsidP="003E4310">
      <w:pPr>
        <w:spacing w:line="360" w:lineRule="auto"/>
        <w:rPr>
          <w:rFonts w:cstheme="minorHAnsi"/>
          <w:b/>
          <w:sz w:val="24"/>
          <w:szCs w:val="24"/>
        </w:rPr>
      </w:pPr>
      <w:r>
        <w:rPr>
          <w:rFonts w:cstheme="minorHAnsi"/>
          <w:b/>
          <w:sz w:val="24"/>
          <w:szCs w:val="24"/>
        </w:rPr>
        <w:t xml:space="preserve">NIALL O’DONNELLAN </w:t>
      </w:r>
    </w:p>
    <w:p w:rsidR="00727972" w:rsidRPr="00CB15B8" w:rsidRDefault="00727972" w:rsidP="003E4310">
      <w:pPr>
        <w:spacing w:line="360" w:lineRule="auto"/>
        <w:rPr>
          <w:rFonts w:cstheme="minorHAnsi"/>
          <w:b/>
          <w:sz w:val="24"/>
          <w:szCs w:val="24"/>
        </w:rPr>
      </w:pPr>
      <w:r>
        <w:rPr>
          <w:rFonts w:cstheme="minorHAnsi"/>
          <w:b/>
          <w:sz w:val="24"/>
          <w:szCs w:val="24"/>
        </w:rPr>
        <w:t>AUGUST 2021</w:t>
      </w:r>
    </w:p>
    <w:p w:rsidR="00876AD2" w:rsidRPr="00CB15B8" w:rsidRDefault="00876AD2" w:rsidP="003E4310">
      <w:pPr>
        <w:spacing w:line="360" w:lineRule="auto"/>
        <w:rPr>
          <w:rFonts w:cstheme="minorHAnsi"/>
          <w:b/>
          <w:sz w:val="24"/>
          <w:szCs w:val="24"/>
        </w:rPr>
      </w:pPr>
    </w:p>
    <w:p w:rsidR="00876AD2" w:rsidRPr="00CB15B8" w:rsidRDefault="00876AD2" w:rsidP="003E4310">
      <w:pPr>
        <w:spacing w:line="360" w:lineRule="auto"/>
        <w:rPr>
          <w:rFonts w:cstheme="minorHAnsi"/>
          <w:b/>
          <w:sz w:val="24"/>
          <w:szCs w:val="24"/>
        </w:rPr>
      </w:pPr>
    </w:p>
    <w:p w:rsidR="00876AD2" w:rsidRPr="00CB15B8" w:rsidRDefault="00876AD2" w:rsidP="003E4310">
      <w:pPr>
        <w:spacing w:line="360" w:lineRule="auto"/>
        <w:rPr>
          <w:rFonts w:cstheme="minorHAnsi"/>
          <w:b/>
          <w:sz w:val="24"/>
          <w:szCs w:val="24"/>
        </w:rPr>
      </w:pPr>
    </w:p>
    <w:p w:rsidR="00876AD2" w:rsidRPr="00CB15B8" w:rsidRDefault="00876AD2" w:rsidP="003E4310">
      <w:pPr>
        <w:spacing w:line="360" w:lineRule="auto"/>
        <w:rPr>
          <w:rFonts w:cstheme="minorHAnsi"/>
          <w:b/>
          <w:sz w:val="24"/>
          <w:szCs w:val="24"/>
        </w:rPr>
      </w:pPr>
    </w:p>
    <w:p w:rsidR="00876AD2" w:rsidRPr="00CB15B8" w:rsidRDefault="00876AD2" w:rsidP="003E4310">
      <w:pPr>
        <w:spacing w:line="360" w:lineRule="auto"/>
        <w:rPr>
          <w:rFonts w:cstheme="minorHAnsi"/>
          <w:b/>
          <w:sz w:val="24"/>
          <w:szCs w:val="24"/>
        </w:rPr>
      </w:pPr>
    </w:p>
    <w:p w:rsidR="00876AD2" w:rsidRPr="00CB15B8" w:rsidRDefault="00876AD2" w:rsidP="003E4310">
      <w:pPr>
        <w:spacing w:line="360" w:lineRule="auto"/>
        <w:rPr>
          <w:rFonts w:cstheme="minorHAnsi"/>
          <w:b/>
          <w:sz w:val="24"/>
          <w:szCs w:val="24"/>
        </w:rPr>
      </w:pPr>
    </w:p>
    <w:p w:rsidR="00876AD2" w:rsidRPr="00CB15B8" w:rsidRDefault="00876AD2" w:rsidP="003E4310">
      <w:pPr>
        <w:spacing w:line="360" w:lineRule="auto"/>
        <w:rPr>
          <w:rFonts w:cstheme="minorHAnsi"/>
          <w:b/>
          <w:sz w:val="24"/>
          <w:szCs w:val="24"/>
        </w:rPr>
      </w:pPr>
    </w:p>
    <w:p w:rsidR="00876AD2" w:rsidRPr="00CB15B8" w:rsidRDefault="00876AD2" w:rsidP="003E4310">
      <w:pPr>
        <w:spacing w:line="360" w:lineRule="auto"/>
        <w:rPr>
          <w:rFonts w:cstheme="minorHAnsi"/>
          <w:b/>
          <w:sz w:val="24"/>
          <w:szCs w:val="24"/>
        </w:rPr>
      </w:pPr>
      <w:r w:rsidRPr="00CB15B8">
        <w:rPr>
          <w:rFonts w:cstheme="minorHAnsi"/>
          <w:b/>
          <w:sz w:val="24"/>
          <w:szCs w:val="24"/>
        </w:rPr>
        <w:t xml:space="preserve"> </w:t>
      </w:r>
    </w:p>
    <w:p w:rsidR="00D118BA" w:rsidRDefault="00D118BA">
      <w:pPr>
        <w:rPr>
          <w:rFonts w:cstheme="minorHAnsi"/>
          <w:b/>
          <w:sz w:val="24"/>
          <w:szCs w:val="24"/>
        </w:rPr>
      </w:pPr>
      <w:r>
        <w:rPr>
          <w:rFonts w:cstheme="minorHAnsi"/>
          <w:b/>
          <w:sz w:val="24"/>
          <w:szCs w:val="24"/>
        </w:rPr>
        <w:br w:type="page"/>
      </w:r>
    </w:p>
    <w:p w:rsidR="0025414C" w:rsidRPr="00727972" w:rsidRDefault="0025414C" w:rsidP="003E4310">
      <w:pPr>
        <w:spacing w:line="360" w:lineRule="auto"/>
        <w:rPr>
          <w:rFonts w:cstheme="minorHAnsi"/>
          <w:sz w:val="24"/>
          <w:szCs w:val="24"/>
        </w:rPr>
      </w:pPr>
      <w:r w:rsidRPr="00581A6C">
        <w:rPr>
          <w:rFonts w:cstheme="minorHAnsi"/>
          <w:b/>
          <w:sz w:val="24"/>
          <w:szCs w:val="24"/>
        </w:rPr>
        <w:lastRenderedPageBreak/>
        <w:t>REFLECTION ON THE LEADE</w:t>
      </w:r>
      <w:r w:rsidR="00AC49B0" w:rsidRPr="00581A6C">
        <w:rPr>
          <w:rFonts w:cstheme="minorHAnsi"/>
          <w:b/>
          <w:sz w:val="24"/>
          <w:szCs w:val="24"/>
        </w:rPr>
        <w:t xml:space="preserve">RSHIP OF CHANGE: </w:t>
      </w:r>
      <w:r w:rsidR="00727972">
        <w:rPr>
          <w:rFonts w:cstheme="minorHAnsi"/>
          <w:b/>
          <w:sz w:val="24"/>
          <w:szCs w:val="24"/>
        </w:rPr>
        <w:t xml:space="preserve">LITERATURE </w:t>
      </w:r>
      <w:r w:rsidR="00AC49B0" w:rsidRPr="00581A6C">
        <w:rPr>
          <w:rFonts w:cstheme="minorHAnsi"/>
          <w:b/>
          <w:sz w:val="24"/>
          <w:szCs w:val="24"/>
        </w:rPr>
        <w:t xml:space="preserve">SYNTHESIS </w:t>
      </w:r>
    </w:p>
    <w:p w:rsidR="0025414C" w:rsidRPr="00727972" w:rsidRDefault="0025414C" w:rsidP="00727972">
      <w:pPr>
        <w:pStyle w:val="ListParagraph"/>
        <w:numPr>
          <w:ilvl w:val="1"/>
          <w:numId w:val="29"/>
        </w:numPr>
        <w:spacing w:line="360" w:lineRule="auto"/>
        <w:rPr>
          <w:rFonts w:cstheme="minorHAnsi"/>
          <w:b/>
          <w:sz w:val="24"/>
          <w:szCs w:val="24"/>
        </w:rPr>
      </w:pPr>
      <w:r w:rsidRPr="00727972">
        <w:rPr>
          <w:rFonts w:cstheme="minorHAnsi"/>
          <w:b/>
          <w:sz w:val="24"/>
          <w:szCs w:val="24"/>
        </w:rPr>
        <w:t xml:space="preserve">Introduction   </w:t>
      </w:r>
    </w:p>
    <w:p w:rsidR="00D118BA" w:rsidRDefault="00727972" w:rsidP="003E4310">
      <w:pPr>
        <w:spacing w:line="360" w:lineRule="auto"/>
        <w:rPr>
          <w:rFonts w:cstheme="minorHAnsi"/>
          <w:sz w:val="24"/>
          <w:szCs w:val="24"/>
        </w:rPr>
      </w:pPr>
      <w:r>
        <w:rPr>
          <w:rFonts w:cstheme="minorHAnsi"/>
          <w:sz w:val="24"/>
          <w:szCs w:val="24"/>
        </w:rPr>
        <w:t>As the role of leadership in responding to changing complex challenges evolves, so do does the research literature reflecting on the nature and effectiveness of leadership in its various forms. This literature synthesis was part of a Master’</w:t>
      </w:r>
      <w:r w:rsidR="00D118BA">
        <w:rPr>
          <w:rFonts w:cstheme="minorHAnsi"/>
          <w:sz w:val="24"/>
          <w:szCs w:val="24"/>
        </w:rPr>
        <w:t xml:space="preserve">s degree </w:t>
      </w:r>
      <w:r>
        <w:rPr>
          <w:rFonts w:cstheme="minorHAnsi"/>
          <w:sz w:val="24"/>
          <w:szCs w:val="24"/>
        </w:rPr>
        <w:t xml:space="preserve">in On-line and Distance Learning </w:t>
      </w:r>
      <w:r w:rsidR="00D118BA">
        <w:rPr>
          <w:rFonts w:cstheme="minorHAnsi"/>
          <w:sz w:val="24"/>
          <w:szCs w:val="24"/>
        </w:rPr>
        <w:t xml:space="preserve">completed </w:t>
      </w:r>
      <w:r>
        <w:rPr>
          <w:rFonts w:cstheme="minorHAnsi"/>
          <w:sz w:val="24"/>
          <w:szCs w:val="24"/>
        </w:rPr>
        <w:t xml:space="preserve">with The Open </w:t>
      </w:r>
      <w:r w:rsidR="00D118BA">
        <w:rPr>
          <w:rFonts w:cstheme="minorHAnsi"/>
          <w:sz w:val="24"/>
          <w:szCs w:val="24"/>
        </w:rPr>
        <w:t xml:space="preserve">University in 2021. </w:t>
      </w:r>
    </w:p>
    <w:p w:rsidR="00D118BA" w:rsidRDefault="0025414C" w:rsidP="003E4310">
      <w:pPr>
        <w:spacing w:line="360" w:lineRule="auto"/>
        <w:rPr>
          <w:rFonts w:cstheme="minorHAnsi"/>
          <w:sz w:val="24"/>
          <w:szCs w:val="24"/>
        </w:rPr>
      </w:pPr>
      <w:r w:rsidRPr="00581A6C">
        <w:rPr>
          <w:rFonts w:cstheme="minorHAnsi"/>
          <w:sz w:val="24"/>
          <w:szCs w:val="24"/>
        </w:rPr>
        <w:t xml:space="preserve">The leadership of change is reflected upon </w:t>
      </w:r>
      <w:r w:rsidR="00D118BA">
        <w:rPr>
          <w:rFonts w:cstheme="minorHAnsi"/>
          <w:sz w:val="24"/>
          <w:szCs w:val="24"/>
        </w:rPr>
        <w:t xml:space="preserve">using six main authors that I found especially insightful. They </w:t>
      </w:r>
      <w:r w:rsidR="00A8145A" w:rsidRPr="00581A6C">
        <w:rPr>
          <w:rFonts w:cstheme="minorHAnsi"/>
          <w:sz w:val="24"/>
          <w:szCs w:val="24"/>
        </w:rPr>
        <w:t xml:space="preserve">are </w:t>
      </w:r>
    </w:p>
    <w:p w:rsidR="00D118BA" w:rsidRDefault="0025414C" w:rsidP="003E4310">
      <w:pPr>
        <w:pStyle w:val="ListParagraph"/>
        <w:numPr>
          <w:ilvl w:val="0"/>
          <w:numId w:val="30"/>
        </w:numPr>
        <w:spacing w:line="360" w:lineRule="auto"/>
        <w:rPr>
          <w:rFonts w:cstheme="minorHAnsi"/>
          <w:sz w:val="24"/>
          <w:szCs w:val="24"/>
        </w:rPr>
      </w:pPr>
      <w:r w:rsidRPr="00D118BA">
        <w:rPr>
          <w:rFonts w:cstheme="minorHAnsi"/>
          <w:sz w:val="24"/>
          <w:szCs w:val="24"/>
        </w:rPr>
        <w:t xml:space="preserve">Hope Hailey and Balogun (2002) </w:t>
      </w:r>
      <w:r w:rsidR="00E60E69" w:rsidRPr="00D118BA">
        <w:rPr>
          <w:rFonts w:cstheme="minorHAnsi"/>
          <w:sz w:val="24"/>
          <w:szCs w:val="24"/>
        </w:rPr>
        <w:t>as the foundation</w:t>
      </w:r>
      <w:r w:rsidR="00AB55F7" w:rsidRPr="00D118BA">
        <w:rPr>
          <w:rFonts w:cstheme="minorHAnsi"/>
          <w:sz w:val="24"/>
          <w:szCs w:val="24"/>
        </w:rPr>
        <w:t>al</w:t>
      </w:r>
      <w:r w:rsidR="00E60E69" w:rsidRPr="00D118BA">
        <w:rPr>
          <w:rFonts w:cstheme="minorHAnsi"/>
          <w:sz w:val="24"/>
          <w:szCs w:val="24"/>
        </w:rPr>
        <w:t xml:space="preserve"> </w:t>
      </w:r>
      <w:r w:rsidR="00AB55F7" w:rsidRPr="00D118BA">
        <w:rPr>
          <w:rFonts w:cstheme="minorHAnsi"/>
          <w:sz w:val="24"/>
          <w:szCs w:val="24"/>
        </w:rPr>
        <w:t>framework</w:t>
      </w:r>
      <w:r w:rsidR="00E60E69" w:rsidRPr="00D118BA">
        <w:rPr>
          <w:rFonts w:cstheme="minorHAnsi"/>
          <w:sz w:val="24"/>
          <w:szCs w:val="24"/>
        </w:rPr>
        <w:t xml:space="preserve">, </w:t>
      </w:r>
    </w:p>
    <w:p w:rsidR="00D118BA" w:rsidRDefault="0062064B" w:rsidP="003E4310">
      <w:pPr>
        <w:pStyle w:val="ListParagraph"/>
        <w:numPr>
          <w:ilvl w:val="0"/>
          <w:numId w:val="30"/>
        </w:numPr>
        <w:spacing w:line="360" w:lineRule="auto"/>
        <w:rPr>
          <w:rFonts w:cstheme="minorHAnsi"/>
          <w:sz w:val="24"/>
          <w:szCs w:val="24"/>
        </w:rPr>
      </w:pPr>
      <w:r w:rsidRPr="00D118BA">
        <w:rPr>
          <w:rFonts w:cstheme="minorHAnsi"/>
          <w:sz w:val="24"/>
          <w:szCs w:val="24"/>
        </w:rPr>
        <w:t xml:space="preserve">By </w:t>
      </w:r>
      <w:r w:rsidR="0025414C" w:rsidRPr="00D118BA">
        <w:rPr>
          <w:rFonts w:cstheme="minorHAnsi"/>
          <w:sz w:val="24"/>
          <w:szCs w:val="24"/>
        </w:rPr>
        <w:t>(2005)</w:t>
      </w:r>
      <w:r w:rsidR="00AB55F7" w:rsidRPr="00D118BA">
        <w:rPr>
          <w:rFonts w:cstheme="minorHAnsi"/>
          <w:sz w:val="24"/>
          <w:szCs w:val="24"/>
        </w:rPr>
        <w:t xml:space="preserve"> </w:t>
      </w:r>
      <w:r w:rsidR="0025414C" w:rsidRPr="00D118BA">
        <w:rPr>
          <w:rFonts w:cstheme="minorHAnsi"/>
          <w:sz w:val="24"/>
          <w:szCs w:val="24"/>
        </w:rPr>
        <w:t>on emergent change</w:t>
      </w:r>
      <w:r w:rsidR="00D118BA">
        <w:rPr>
          <w:rFonts w:cstheme="minorHAnsi"/>
          <w:sz w:val="24"/>
          <w:szCs w:val="24"/>
        </w:rPr>
        <w:t xml:space="preserve">, </w:t>
      </w:r>
    </w:p>
    <w:p w:rsidR="00D118BA" w:rsidRDefault="0025414C" w:rsidP="003E4310">
      <w:pPr>
        <w:pStyle w:val="ListParagraph"/>
        <w:numPr>
          <w:ilvl w:val="0"/>
          <w:numId w:val="30"/>
        </w:numPr>
        <w:spacing w:line="360" w:lineRule="auto"/>
        <w:rPr>
          <w:rFonts w:cstheme="minorHAnsi"/>
          <w:sz w:val="24"/>
          <w:szCs w:val="24"/>
        </w:rPr>
      </w:pPr>
      <w:r w:rsidRPr="00D118BA">
        <w:rPr>
          <w:rFonts w:cstheme="minorHAnsi"/>
          <w:sz w:val="24"/>
          <w:szCs w:val="24"/>
        </w:rPr>
        <w:t xml:space="preserve">Jacobs et al (2013) </w:t>
      </w:r>
      <w:r w:rsidR="00E60E69" w:rsidRPr="00D118BA">
        <w:rPr>
          <w:rFonts w:cstheme="minorHAnsi"/>
          <w:sz w:val="24"/>
          <w:szCs w:val="24"/>
        </w:rPr>
        <w:t xml:space="preserve">as a </w:t>
      </w:r>
      <w:r w:rsidR="00AB55F7" w:rsidRPr="00D118BA">
        <w:rPr>
          <w:rFonts w:cstheme="minorHAnsi"/>
          <w:sz w:val="24"/>
          <w:szCs w:val="24"/>
        </w:rPr>
        <w:t xml:space="preserve">model for </w:t>
      </w:r>
      <w:r w:rsidRPr="00D118BA">
        <w:rPr>
          <w:rFonts w:cstheme="minorHAnsi"/>
          <w:sz w:val="24"/>
          <w:szCs w:val="24"/>
        </w:rPr>
        <w:t>bot</w:t>
      </w:r>
      <w:r w:rsidR="00D118BA">
        <w:rPr>
          <w:rFonts w:cstheme="minorHAnsi"/>
          <w:sz w:val="24"/>
          <w:szCs w:val="24"/>
        </w:rPr>
        <w:t>h environment and organisation</w:t>
      </w:r>
    </w:p>
    <w:p w:rsidR="00D118BA" w:rsidRDefault="0025414C" w:rsidP="003E4310">
      <w:pPr>
        <w:pStyle w:val="ListParagraph"/>
        <w:numPr>
          <w:ilvl w:val="0"/>
          <w:numId w:val="30"/>
        </w:numPr>
        <w:spacing w:line="360" w:lineRule="auto"/>
        <w:rPr>
          <w:rFonts w:cstheme="minorHAnsi"/>
          <w:sz w:val="24"/>
          <w:szCs w:val="24"/>
        </w:rPr>
      </w:pPr>
      <w:r w:rsidRPr="00D118BA">
        <w:rPr>
          <w:rFonts w:cstheme="minorHAnsi"/>
          <w:sz w:val="24"/>
          <w:szCs w:val="24"/>
        </w:rPr>
        <w:t>Maes and Hootegem Van (2019)</w:t>
      </w:r>
      <w:r w:rsidR="00991C71" w:rsidRPr="00D118BA">
        <w:rPr>
          <w:rFonts w:cstheme="minorHAnsi"/>
          <w:sz w:val="24"/>
          <w:szCs w:val="24"/>
        </w:rPr>
        <w:t xml:space="preserve"> on </w:t>
      </w:r>
      <w:r w:rsidR="00E60E69" w:rsidRPr="00D118BA">
        <w:rPr>
          <w:rFonts w:cstheme="minorHAnsi"/>
          <w:sz w:val="24"/>
          <w:szCs w:val="24"/>
        </w:rPr>
        <w:t xml:space="preserve">diverse </w:t>
      </w:r>
      <w:r w:rsidR="00991C71" w:rsidRPr="00D118BA">
        <w:rPr>
          <w:rFonts w:cstheme="minorHAnsi"/>
          <w:sz w:val="24"/>
          <w:szCs w:val="24"/>
        </w:rPr>
        <w:t xml:space="preserve">organisational </w:t>
      </w:r>
      <w:r w:rsidR="00AB55F7" w:rsidRPr="00D118BA">
        <w:rPr>
          <w:rFonts w:cstheme="minorHAnsi"/>
          <w:sz w:val="24"/>
          <w:szCs w:val="24"/>
        </w:rPr>
        <w:t>conversations</w:t>
      </w:r>
      <w:r w:rsidR="00E60E69" w:rsidRPr="00D118BA">
        <w:rPr>
          <w:rFonts w:cstheme="minorHAnsi"/>
          <w:sz w:val="24"/>
          <w:szCs w:val="24"/>
        </w:rPr>
        <w:t xml:space="preserve">, </w:t>
      </w:r>
    </w:p>
    <w:p w:rsidR="00D118BA" w:rsidRDefault="0025414C" w:rsidP="003E4310">
      <w:pPr>
        <w:pStyle w:val="ListParagraph"/>
        <w:numPr>
          <w:ilvl w:val="0"/>
          <w:numId w:val="30"/>
        </w:numPr>
        <w:spacing w:line="360" w:lineRule="auto"/>
        <w:rPr>
          <w:rFonts w:cstheme="minorHAnsi"/>
          <w:sz w:val="24"/>
          <w:szCs w:val="24"/>
        </w:rPr>
      </w:pPr>
      <w:r w:rsidRPr="00D118BA">
        <w:rPr>
          <w:rFonts w:cstheme="minorHAnsi"/>
          <w:sz w:val="24"/>
          <w:szCs w:val="24"/>
        </w:rPr>
        <w:t xml:space="preserve">Heracleous et al (2021) </w:t>
      </w:r>
      <w:r w:rsidR="00AB55F7" w:rsidRPr="00D118BA">
        <w:rPr>
          <w:rFonts w:cstheme="minorHAnsi"/>
          <w:sz w:val="24"/>
          <w:szCs w:val="24"/>
        </w:rPr>
        <w:t xml:space="preserve">about underlying </w:t>
      </w:r>
      <w:r w:rsidR="00E60E69" w:rsidRPr="00D118BA">
        <w:rPr>
          <w:rFonts w:cstheme="minorHAnsi"/>
          <w:sz w:val="24"/>
          <w:szCs w:val="24"/>
        </w:rPr>
        <w:t xml:space="preserve">competence traps, and </w:t>
      </w:r>
    </w:p>
    <w:p w:rsidR="0025414C" w:rsidRPr="00D118BA" w:rsidRDefault="0025414C" w:rsidP="003E4310">
      <w:pPr>
        <w:pStyle w:val="ListParagraph"/>
        <w:numPr>
          <w:ilvl w:val="0"/>
          <w:numId w:val="30"/>
        </w:numPr>
        <w:spacing w:line="360" w:lineRule="auto"/>
        <w:rPr>
          <w:rFonts w:cstheme="minorHAnsi"/>
          <w:sz w:val="24"/>
          <w:szCs w:val="24"/>
        </w:rPr>
      </w:pPr>
      <w:r w:rsidRPr="00D118BA">
        <w:rPr>
          <w:rFonts w:cstheme="minorHAnsi"/>
          <w:sz w:val="24"/>
          <w:szCs w:val="24"/>
        </w:rPr>
        <w:t>Beer (2021)</w:t>
      </w:r>
      <w:r w:rsidR="00991C71" w:rsidRPr="00D118BA">
        <w:rPr>
          <w:rFonts w:cstheme="minorHAnsi"/>
          <w:sz w:val="24"/>
          <w:szCs w:val="24"/>
        </w:rPr>
        <w:t xml:space="preserve"> </w:t>
      </w:r>
      <w:r w:rsidR="00AB55F7" w:rsidRPr="00D118BA">
        <w:rPr>
          <w:rFonts w:cstheme="minorHAnsi"/>
          <w:sz w:val="24"/>
          <w:szCs w:val="24"/>
        </w:rPr>
        <w:t xml:space="preserve">on </w:t>
      </w:r>
      <w:r w:rsidRPr="00D118BA">
        <w:rPr>
          <w:rFonts w:cstheme="minorHAnsi"/>
          <w:sz w:val="24"/>
          <w:szCs w:val="24"/>
        </w:rPr>
        <w:t>collaborative change</w:t>
      </w:r>
      <w:r w:rsidR="00E60E69" w:rsidRPr="00D118BA">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118BA">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rsidR="00D118BA" w:rsidRDefault="0025414C" w:rsidP="00D118BA">
      <w:pPr>
        <w:pStyle w:val="ListParagraph"/>
        <w:numPr>
          <w:ilvl w:val="1"/>
          <w:numId w:val="29"/>
        </w:numPr>
        <w:spacing w:line="360" w:lineRule="auto"/>
        <w:rPr>
          <w:rFonts w:cstheme="minorHAnsi"/>
          <w:b/>
          <w:sz w:val="24"/>
          <w:szCs w:val="24"/>
        </w:rPr>
      </w:pPr>
      <w:r w:rsidRPr="00D118BA">
        <w:rPr>
          <w:rFonts w:cstheme="minorHAnsi"/>
          <w:b/>
          <w:sz w:val="24"/>
          <w:szCs w:val="24"/>
        </w:rPr>
        <w:t>The Challenge and</w:t>
      </w:r>
      <w:r w:rsidR="00D118BA">
        <w:rPr>
          <w:rFonts w:cstheme="minorHAnsi"/>
          <w:b/>
          <w:sz w:val="24"/>
          <w:szCs w:val="24"/>
        </w:rPr>
        <w:t xml:space="preserve"> Nature of Organisational Change </w:t>
      </w:r>
    </w:p>
    <w:p w:rsidR="0025414C" w:rsidRPr="00D118BA" w:rsidRDefault="0025414C" w:rsidP="00D118BA">
      <w:pPr>
        <w:pStyle w:val="ListParagraph"/>
        <w:spacing w:line="360" w:lineRule="auto"/>
        <w:ind w:left="360"/>
        <w:rPr>
          <w:rFonts w:cstheme="minorHAnsi"/>
          <w:b/>
          <w:sz w:val="24"/>
          <w:szCs w:val="24"/>
        </w:rPr>
      </w:pPr>
      <w:r w:rsidRPr="00D118BA">
        <w:rPr>
          <w:rFonts w:cstheme="minorHAnsi"/>
          <w:sz w:val="24"/>
          <w:szCs w:val="24"/>
        </w:rPr>
        <w:t xml:space="preserve">Hope Hailey and Balogun (2002) consider that </w:t>
      </w:r>
      <w:r w:rsidRPr="00D118BA">
        <w:rPr>
          <w:rFonts w:cstheme="minorHAnsi"/>
          <w:i/>
          <w:sz w:val="24"/>
          <w:szCs w:val="24"/>
        </w:rPr>
        <w:t>“Change is becoming a way of life for most organisations and most managers …”</w:t>
      </w:r>
      <w:r w:rsidRPr="00D118BA">
        <w:rPr>
          <w:rFonts w:cstheme="minorHAnsi"/>
          <w:sz w:val="24"/>
          <w:szCs w:val="24"/>
        </w:rPr>
        <w:t xml:space="preserve">  p.153.  Balogun et al (2016)</w:t>
      </w:r>
      <w:r w:rsidRPr="00D118BA">
        <w:rPr>
          <w:rFonts w:cstheme="minorHAnsi"/>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6574D" w:rsidRPr="00D118BA">
        <w:rPr>
          <w:rFonts w:cstheme="minorHAnsi"/>
          <w:sz w:val="24"/>
          <w:szCs w:val="24"/>
        </w:rPr>
        <w:t xml:space="preserve">consider that </w:t>
      </w:r>
      <w:r w:rsidR="00B7115C" w:rsidRPr="00D118BA">
        <w:rPr>
          <w:rFonts w:cstheme="minorHAnsi"/>
          <w:sz w:val="24"/>
          <w:szCs w:val="24"/>
        </w:rPr>
        <w:t xml:space="preserve">organisations </w:t>
      </w:r>
      <w:r w:rsidRPr="00D118BA">
        <w:rPr>
          <w:rFonts w:cstheme="minorHAnsi"/>
          <w:sz w:val="24"/>
          <w:szCs w:val="24"/>
        </w:rPr>
        <w:t xml:space="preserve">fall into </w:t>
      </w:r>
      <w:r w:rsidRPr="00D118BA">
        <w:rPr>
          <w:rFonts w:cstheme="minorHAnsi"/>
          <w:i/>
          <w:sz w:val="24"/>
          <w:szCs w:val="24"/>
        </w:rPr>
        <w:t xml:space="preserve">“strategic drift” </w:t>
      </w:r>
      <w:r w:rsidR="00B7115C" w:rsidRPr="00D118BA">
        <w:rPr>
          <w:rFonts w:cstheme="minorHAnsi"/>
          <w:sz w:val="24"/>
          <w:szCs w:val="24"/>
        </w:rPr>
        <w:t xml:space="preserve">p. 8 where continuous </w:t>
      </w:r>
      <w:r w:rsidRPr="00D118BA">
        <w:rPr>
          <w:rFonts w:cstheme="minorHAnsi"/>
          <w:sz w:val="24"/>
          <w:szCs w:val="24"/>
        </w:rPr>
        <w:t>renewal is not enough to keep pace with the c</w:t>
      </w:r>
      <w:r w:rsidR="00991C71" w:rsidRPr="00D118BA">
        <w:rPr>
          <w:rFonts w:cstheme="minorHAnsi"/>
          <w:sz w:val="24"/>
          <w:szCs w:val="24"/>
        </w:rPr>
        <w:t xml:space="preserve">hanges required by the </w:t>
      </w:r>
      <w:r w:rsidRPr="00D118BA">
        <w:rPr>
          <w:rFonts w:cstheme="minorHAnsi"/>
          <w:sz w:val="24"/>
          <w:szCs w:val="24"/>
        </w:rPr>
        <w:t>environment. Accordingly, inte</w:t>
      </w:r>
      <w:r w:rsidR="00B7115C" w:rsidRPr="00D118BA">
        <w:rPr>
          <w:rFonts w:cstheme="minorHAnsi"/>
          <w:sz w:val="24"/>
          <w:szCs w:val="24"/>
        </w:rPr>
        <w:t xml:space="preserve">ntional planned change </w:t>
      </w:r>
      <w:r w:rsidRPr="00D118BA">
        <w:rPr>
          <w:rFonts w:cstheme="minorHAnsi"/>
          <w:sz w:val="24"/>
          <w:szCs w:val="24"/>
        </w:rPr>
        <w:t>needs to be undertaken</w:t>
      </w:r>
      <w:r w:rsidR="00B7115C" w:rsidRPr="00D118BA">
        <w:rPr>
          <w:rFonts w:cstheme="minorHAnsi"/>
          <w:sz w:val="24"/>
          <w:szCs w:val="24"/>
        </w:rPr>
        <w:t xml:space="preserve"> to avoid </w:t>
      </w:r>
      <w:r w:rsidRPr="00D118BA">
        <w:rPr>
          <w:rFonts w:cstheme="minorHAnsi"/>
          <w:sz w:val="24"/>
          <w:szCs w:val="24"/>
        </w:rPr>
        <w:t xml:space="preserve">performance decline.  </w:t>
      </w:r>
    </w:p>
    <w:p w:rsidR="0025414C" w:rsidRPr="00581A6C" w:rsidRDefault="0025414C" w:rsidP="003E4310">
      <w:pPr>
        <w:spacing w:line="360" w:lineRule="auto"/>
        <w:rPr>
          <w:rFonts w:cstheme="minorHAnsi"/>
          <w:sz w:val="24"/>
          <w:szCs w:val="24"/>
        </w:rPr>
      </w:pPr>
      <w:r w:rsidRPr="00581A6C">
        <w:rPr>
          <w:rFonts w:cstheme="minorHAnsi"/>
          <w:sz w:val="24"/>
          <w:szCs w:val="24"/>
        </w:rPr>
        <w:t>Hope Hailey and Ba</w:t>
      </w:r>
      <w:r w:rsidR="00A8145A" w:rsidRPr="00581A6C">
        <w:rPr>
          <w:rFonts w:cstheme="minorHAnsi"/>
          <w:sz w:val="24"/>
          <w:szCs w:val="24"/>
        </w:rPr>
        <w:t xml:space="preserve">logun (2002) outline p. 161 </w:t>
      </w:r>
      <w:r w:rsidRPr="00581A6C">
        <w:rPr>
          <w:rFonts w:cstheme="minorHAnsi"/>
          <w:sz w:val="24"/>
          <w:szCs w:val="24"/>
        </w:rPr>
        <w:t xml:space="preserve">four types of change that reflect </w:t>
      </w:r>
    </w:p>
    <w:p w:rsidR="0025414C" w:rsidRPr="00581A6C" w:rsidRDefault="0025414C" w:rsidP="003E4310">
      <w:pPr>
        <w:numPr>
          <w:ilvl w:val="0"/>
          <w:numId w:val="8"/>
        </w:numPr>
        <w:spacing w:line="360" w:lineRule="auto"/>
        <w:contextualSpacing/>
        <w:rPr>
          <w:rFonts w:cstheme="minorHAnsi"/>
          <w:sz w:val="24"/>
          <w:szCs w:val="24"/>
        </w:rPr>
      </w:pPr>
      <w:r w:rsidRPr="00581A6C">
        <w:rPr>
          <w:rFonts w:cstheme="minorHAnsi"/>
          <w:i/>
          <w:sz w:val="24"/>
          <w:szCs w:val="24"/>
        </w:rPr>
        <w:t>end-states</w:t>
      </w:r>
      <w:r w:rsidR="00C6574D" w:rsidRPr="00581A6C">
        <w:rPr>
          <w:rFonts w:cstheme="minorHAnsi"/>
          <w:sz w:val="24"/>
          <w:szCs w:val="24"/>
        </w:rPr>
        <w:t xml:space="preserve"> (</w:t>
      </w:r>
      <w:r w:rsidRPr="00581A6C">
        <w:rPr>
          <w:rFonts w:cstheme="minorHAnsi"/>
          <w:sz w:val="24"/>
          <w:szCs w:val="24"/>
        </w:rPr>
        <w:t>transforming</w:t>
      </w:r>
      <w:r w:rsidR="00A8145A" w:rsidRPr="00581A6C">
        <w:rPr>
          <w:rFonts w:cstheme="minorHAnsi"/>
          <w:sz w:val="24"/>
          <w:szCs w:val="24"/>
        </w:rPr>
        <w:t xml:space="preserve"> </w:t>
      </w:r>
      <w:r w:rsidR="00B7115C" w:rsidRPr="00581A6C">
        <w:rPr>
          <w:rFonts w:cstheme="minorHAnsi"/>
          <w:sz w:val="24"/>
          <w:szCs w:val="24"/>
        </w:rPr>
        <w:t xml:space="preserve">current business </w:t>
      </w:r>
      <w:r w:rsidR="00C6574D" w:rsidRPr="00581A6C">
        <w:rPr>
          <w:rFonts w:cstheme="minorHAnsi"/>
          <w:sz w:val="24"/>
          <w:szCs w:val="24"/>
        </w:rPr>
        <w:t xml:space="preserve">behaviours or </w:t>
      </w:r>
      <w:r w:rsidRPr="00581A6C">
        <w:rPr>
          <w:rFonts w:cstheme="minorHAnsi"/>
          <w:sz w:val="24"/>
          <w:szCs w:val="24"/>
        </w:rPr>
        <w:t>ali</w:t>
      </w:r>
      <w:r w:rsidR="00C6574D" w:rsidRPr="00581A6C">
        <w:rPr>
          <w:rFonts w:cstheme="minorHAnsi"/>
          <w:sz w:val="24"/>
          <w:szCs w:val="24"/>
        </w:rPr>
        <w:t xml:space="preserve">gning processes </w:t>
      </w:r>
      <w:r w:rsidR="00D6010C" w:rsidRPr="00581A6C">
        <w:rPr>
          <w:rFonts w:cstheme="minorHAnsi"/>
          <w:sz w:val="24"/>
          <w:szCs w:val="24"/>
        </w:rPr>
        <w:t xml:space="preserve">to the </w:t>
      </w:r>
      <w:r w:rsidRPr="00581A6C">
        <w:rPr>
          <w:rFonts w:cstheme="minorHAnsi"/>
          <w:sz w:val="24"/>
          <w:szCs w:val="24"/>
        </w:rPr>
        <w:t xml:space="preserve">environment) and </w:t>
      </w:r>
    </w:p>
    <w:p w:rsidR="0025414C" w:rsidRPr="00581A6C" w:rsidRDefault="0025414C" w:rsidP="003E4310">
      <w:pPr>
        <w:numPr>
          <w:ilvl w:val="0"/>
          <w:numId w:val="8"/>
        </w:numPr>
        <w:spacing w:line="360" w:lineRule="auto"/>
        <w:contextualSpacing/>
        <w:rPr>
          <w:rFonts w:cstheme="minorHAnsi"/>
          <w:sz w:val="24"/>
          <w:szCs w:val="24"/>
        </w:rPr>
      </w:pPr>
      <w:r w:rsidRPr="00581A6C">
        <w:rPr>
          <w:rFonts w:cstheme="minorHAnsi"/>
          <w:i/>
          <w:sz w:val="24"/>
          <w:szCs w:val="24"/>
        </w:rPr>
        <w:t>speed of change</w:t>
      </w:r>
      <w:r w:rsidRPr="00581A6C">
        <w:rPr>
          <w:rFonts w:cstheme="minorHAnsi"/>
          <w:sz w:val="24"/>
          <w:szCs w:val="24"/>
        </w:rPr>
        <w:t xml:space="preserve"> (i</w:t>
      </w:r>
      <w:r w:rsidR="00A8145A" w:rsidRPr="00581A6C">
        <w:rPr>
          <w:rFonts w:cstheme="minorHAnsi"/>
          <w:sz w:val="24"/>
          <w:szCs w:val="24"/>
        </w:rPr>
        <w:t xml:space="preserve">ncremental over time </w:t>
      </w:r>
      <w:r w:rsidRPr="00581A6C">
        <w:rPr>
          <w:rFonts w:cstheme="minorHAnsi"/>
          <w:sz w:val="24"/>
          <w:szCs w:val="24"/>
        </w:rPr>
        <w:t xml:space="preserve">or </w:t>
      </w:r>
      <w:r w:rsidR="006D269A" w:rsidRPr="00581A6C">
        <w:rPr>
          <w:rFonts w:cstheme="minorHAnsi"/>
          <w:sz w:val="24"/>
          <w:szCs w:val="24"/>
        </w:rPr>
        <w:t>immediate big bang</w:t>
      </w:r>
      <w:r w:rsidRPr="00581A6C">
        <w:rPr>
          <w:rFonts w:cstheme="minorHAnsi"/>
          <w:sz w:val="24"/>
          <w:szCs w:val="24"/>
        </w:rPr>
        <w:t xml:space="preserve">).  </w:t>
      </w:r>
    </w:p>
    <w:tbl>
      <w:tblPr>
        <w:tblStyle w:val="TableGrid"/>
        <w:tblW w:w="0" w:type="auto"/>
        <w:tblLook w:val="04A0" w:firstRow="1" w:lastRow="0" w:firstColumn="1" w:lastColumn="0" w:noHBand="0" w:noVBand="1"/>
      </w:tblPr>
      <w:tblGrid>
        <w:gridCol w:w="3006"/>
        <w:gridCol w:w="3005"/>
        <w:gridCol w:w="3005"/>
      </w:tblGrid>
      <w:tr w:rsidR="0025414C" w:rsidRPr="00581A6C" w:rsidTr="00E60E69">
        <w:tc>
          <w:tcPr>
            <w:tcW w:w="3006" w:type="dxa"/>
          </w:tcPr>
          <w:p w:rsidR="0025414C" w:rsidRPr="00581A6C" w:rsidRDefault="0025414C" w:rsidP="003E4310">
            <w:pPr>
              <w:spacing w:line="360" w:lineRule="auto"/>
              <w:rPr>
                <w:rFonts w:cstheme="minorHAnsi"/>
                <w:b/>
                <w:sz w:val="24"/>
                <w:szCs w:val="24"/>
              </w:rPr>
            </w:pPr>
            <w:r w:rsidRPr="00581A6C">
              <w:rPr>
                <w:rFonts w:cstheme="minorHAnsi"/>
                <w:b/>
                <w:sz w:val="24"/>
                <w:szCs w:val="24"/>
              </w:rPr>
              <w:t xml:space="preserve">Nature of change </w:t>
            </w:r>
          </w:p>
        </w:tc>
        <w:tc>
          <w:tcPr>
            <w:tcW w:w="3005" w:type="dxa"/>
          </w:tcPr>
          <w:p w:rsidR="0025414C" w:rsidRPr="00581A6C" w:rsidRDefault="0025414C" w:rsidP="003E4310">
            <w:pPr>
              <w:spacing w:line="360" w:lineRule="auto"/>
              <w:rPr>
                <w:rFonts w:cstheme="minorHAnsi"/>
                <w:b/>
                <w:sz w:val="24"/>
                <w:szCs w:val="24"/>
              </w:rPr>
            </w:pPr>
            <w:r w:rsidRPr="00581A6C">
              <w:rPr>
                <w:rFonts w:cstheme="minorHAnsi"/>
                <w:b/>
                <w:sz w:val="24"/>
                <w:szCs w:val="24"/>
              </w:rPr>
              <w:t xml:space="preserve">End result -&gt; </w:t>
            </w:r>
          </w:p>
          <w:p w:rsidR="0025414C" w:rsidRPr="00581A6C" w:rsidRDefault="0025414C" w:rsidP="003E4310">
            <w:pPr>
              <w:spacing w:line="360" w:lineRule="auto"/>
              <w:rPr>
                <w:rFonts w:cstheme="minorHAnsi"/>
                <w:sz w:val="24"/>
                <w:szCs w:val="24"/>
              </w:rPr>
            </w:pPr>
            <w:r w:rsidRPr="00581A6C">
              <w:rPr>
                <w:rFonts w:cstheme="minorHAnsi"/>
                <w:sz w:val="24"/>
                <w:szCs w:val="24"/>
              </w:rPr>
              <w:t xml:space="preserve">Transformation </w:t>
            </w:r>
          </w:p>
        </w:tc>
        <w:tc>
          <w:tcPr>
            <w:tcW w:w="3005" w:type="dxa"/>
          </w:tcPr>
          <w:p w:rsidR="0025414C" w:rsidRPr="00581A6C" w:rsidRDefault="0025414C" w:rsidP="003E4310">
            <w:pPr>
              <w:spacing w:line="360" w:lineRule="auto"/>
              <w:rPr>
                <w:rFonts w:cstheme="minorHAnsi"/>
                <w:sz w:val="24"/>
                <w:szCs w:val="24"/>
              </w:rPr>
            </w:pPr>
          </w:p>
          <w:p w:rsidR="0025414C" w:rsidRPr="00581A6C" w:rsidRDefault="0025414C" w:rsidP="003E4310">
            <w:pPr>
              <w:spacing w:line="360" w:lineRule="auto"/>
              <w:rPr>
                <w:rFonts w:cstheme="minorHAnsi"/>
                <w:sz w:val="24"/>
                <w:szCs w:val="24"/>
              </w:rPr>
            </w:pPr>
            <w:r w:rsidRPr="00581A6C">
              <w:rPr>
                <w:rFonts w:cstheme="minorHAnsi"/>
                <w:sz w:val="24"/>
                <w:szCs w:val="24"/>
              </w:rPr>
              <w:t xml:space="preserve">Realignment </w:t>
            </w:r>
          </w:p>
        </w:tc>
      </w:tr>
      <w:tr w:rsidR="0025414C" w:rsidRPr="00581A6C" w:rsidTr="00E60E69">
        <w:tc>
          <w:tcPr>
            <w:tcW w:w="3006" w:type="dxa"/>
          </w:tcPr>
          <w:p w:rsidR="0025414C" w:rsidRPr="00581A6C" w:rsidRDefault="0025414C" w:rsidP="003E4310">
            <w:pPr>
              <w:spacing w:line="360" w:lineRule="auto"/>
              <w:rPr>
                <w:rFonts w:cstheme="minorHAnsi"/>
                <w:sz w:val="24"/>
                <w:szCs w:val="24"/>
              </w:rPr>
            </w:pPr>
            <w:r w:rsidRPr="00581A6C">
              <w:rPr>
                <w:rFonts w:cstheme="minorHAnsi"/>
                <w:sz w:val="24"/>
                <w:szCs w:val="24"/>
              </w:rPr>
              <w:t xml:space="preserve">Incremental </w:t>
            </w:r>
          </w:p>
        </w:tc>
        <w:tc>
          <w:tcPr>
            <w:tcW w:w="3005" w:type="dxa"/>
          </w:tcPr>
          <w:p w:rsidR="0025414C" w:rsidRPr="00581A6C" w:rsidRDefault="0025414C" w:rsidP="003E4310">
            <w:pPr>
              <w:spacing w:line="360" w:lineRule="auto"/>
              <w:rPr>
                <w:rFonts w:cstheme="minorHAnsi"/>
                <w:i/>
                <w:sz w:val="24"/>
                <w:szCs w:val="24"/>
              </w:rPr>
            </w:pPr>
            <w:r w:rsidRPr="00581A6C">
              <w:rPr>
                <w:rFonts w:cstheme="minorHAnsi"/>
                <w:i/>
                <w:sz w:val="24"/>
                <w:szCs w:val="24"/>
              </w:rPr>
              <w:t xml:space="preserve">Evolution </w:t>
            </w:r>
          </w:p>
        </w:tc>
        <w:tc>
          <w:tcPr>
            <w:tcW w:w="3005" w:type="dxa"/>
          </w:tcPr>
          <w:p w:rsidR="0025414C" w:rsidRPr="00581A6C" w:rsidRDefault="0025414C" w:rsidP="003E4310">
            <w:pPr>
              <w:spacing w:line="360" w:lineRule="auto"/>
              <w:rPr>
                <w:rFonts w:cstheme="minorHAnsi"/>
                <w:i/>
                <w:sz w:val="24"/>
                <w:szCs w:val="24"/>
              </w:rPr>
            </w:pPr>
            <w:r w:rsidRPr="00581A6C">
              <w:rPr>
                <w:rFonts w:cstheme="minorHAnsi"/>
                <w:i/>
                <w:sz w:val="24"/>
                <w:szCs w:val="24"/>
              </w:rPr>
              <w:t xml:space="preserve">Adaption </w:t>
            </w:r>
          </w:p>
        </w:tc>
      </w:tr>
      <w:tr w:rsidR="0025414C" w:rsidRPr="00581A6C" w:rsidTr="00E60E69">
        <w:tc>
          <w:tcPr>
            <w:tcW w:w="3006" w:type="dxa"/>
          </w:tcPr>
          <w:p w:rsidR="0025414C" w:rsidRPr="00581A6C" w:rsidRDefault="0025414C" w:rsidP="003E4310">
            <w:pPr>
              <w:spacing w:line="360" w:lineRule="auto"/>
              <w:rPr>
                <w:rFonts w:cstheme="minorHAnsi"/>
                <w:sz w:val="24"/>
                <w:szCs w:val="24"/>
              </w:rPr>
            </w:pPr>
            <w:r w:rsidRPr="00581A6C">
              <w:rPr>
                <w:rFonts w:cstheme="minorHAnsi"/>
                <w:sz w:val="24"/>
                <w:szCs w:val="24"/>
              </w:rPr>
              <w:t xml:space="preserve">Big bang </w:t>
            </w:r>
          </w:p>
        </w:tc>
        <w:tc>
          <w:tcPr>
            <w:tcW w:w="3005" w:type="dxa"/>
          </w:tcPr>
          <w:p w:rsidR="0025414C" w:rsidRPr="00581A6C" w:rsidRDefault="0025414C" w:rsidP="003E4310">
            <w:pPr>
              <w:spacing w:line="360" w:lineRule="auto"/>
              <w:rPr>
                <w:rFonts w:cstheme="minorHAnsi"/>
                <w:i/>
                <w:sz w:val="24"/>
                <w:szCs w:val="24"/>
              </w:rPr>
            </w:pPr>
            <w:r w:rsidRPr="00581A6C">
              <w:rPr>
                <w:rFonts w:cstheme="minorHAnsi"/>
                <w:i/>
                <w:sz w:val="24"/>
                <w:szCs w:val="24"/>
              </w:rPr>
              <w:t xml:space="preserve">Revolution </w:t>
            </w:r>
          </w:p>
        </w:tc>
        <w:tc>
          <w:tcPr>
            <w:tcW w:w="3005" w:type="dxa"/>
          </w:tcPr>
          <w:p w:rsidR="0025414C" w:rsidRPr="00581A6C" w:rsidRDefault="0025414C" w:rsidP="003E4310">
            <w:pPr>
              <w:spacing w:line="360" w:lineRule="auto"/>
              <w:rPr>
                <w:rFonts w:cstheme="minorHAnsi"/>
                <w:i/>
                <w:sz w:val="24"/>
                <w:szCs w:val="24"/>
              </w:rPr>
            </w:pPr>
            <w:r w:rsidRPr="00581A6C">
              <w:rPr>
                <w:rFonts w:cstheme="minorHAnsi"/>
                <w:i/>
                <w:sz w:val="24"/>
                <w:szCs w:val="24"/>
              </w:rPr>
              <w:t xml:space="preserve">Reconstruction </w:t>
            </w:r>
          </w:p>
        </w:tc>
      </w:tr>
    </w:tbl>
    <w:p w:rsidR="00A8145A" w:rsidRPr="00581A6C" w:rsidRDefault="0025414C" w:rsidP="003E4310">
      <w:pPr>
        <w:spacing w:line="360" w:lineRule="auto"/>
        <w:rPr>
          <w:rFonts w:cstheme="minorHAnsi"/>
          <w:sz w:val="24"/>
          <w:szCs w:val="24"/>
        </w:rPr>
      </w:pPr>
      <w:r w:rsidRPr="00581A6C">
        <w:rPr>
          <w:rFonts w:cstheme="minorHAnsi"/>
          <w:sz w:val="24"/>
          <w:szCs w:val="24"/>
        </w:rPr>
        <w:t>Source: Hope Hailey and Balogun (2002) Figure 2 p. 161</w:t>
      </w:r>
    </w:p>
    <w:p w:rsidR="0025414C" w:rsidRPr="00581A6C" w:rsidRDefault="0025414C" w:rsidP="003E4310">
      <w:pPr>
        <w:spacing w:line="360" w:lineRule="auto"/>
        <w:rPr>
          <w:rFonts w:cstheme="minorHAnsi"/>
          <w:sz w:val="24"/>
          <w:szCs w:val="24"/>
        </w:rPr>
      </w:pPr>
      <w:r w:rsidRPr="00581A6C">
        <w:rPr>
          <w:rFonts w:cstheme="minorHAnsi"/>
          <w:sz w:val="24"/>
          <w:szCs w:val="24"/>
        </w:rPr>
        <w:lastRenderedPageBreak/>
        <w:t xml:space="preserve">By (2005) outlines similar categories  </w:t>
      </w:r>
    </w:p>
    <w:p w:rsidR="0025414C" w:rsidRPr="00581A6C" w:rsidRDefault="0025414C" w:rsidP="003E4310">
      <w:pPr>
        <w:numPr>
          <w:ilvl w:val="0"/>
          <w:numId w:val="9"/>
        </w:numPr>
        <w:spacing w:line="360" w:lineRule="auto"/>
        <w:contextualSpacing/>
        <w:rPr>
          <w:rFonts w:cstheme="minorHAnsi"/>
          <w:sz w:val="24"/>
          <w:szCs w:val="24"/>
        </w:rPr>
      </w:pPr>
      <w:r w:rsidRPr="00581A6C">
        <w:rPr>
          <w:rFonts w:cstheme="minorHAnsi"/>
          <w:i/>
          <w:sz w:val="24"/>
          <w:szCs w:val="24"/>
        </w:rPr>
        <w:t>scale of change</w:t>
      </w:r>
      <w:r w:rsidRPr="00581A6C">
        <w:rPr>
          <w:rFonts w:cstheme="minorHAnsi"/>
          <w:sz w:val="24"/>
          <w:szCs w:val="24"/>
        </w:rPr>
        <w:t xml:space="preserve"> – corporate trans</w:t>
      </w:r>
      <w:r w:rsidR="00D6010C" w:rsidRPr="00581A6C">
        <w:rPr>
          <w:rFonts w:cstheme="minorHAnsi"/>
          <w:sz w:val="24"/>
          <w:szCs w:val="24"/>
        </w:rPr>
        <w:t xml:space="preserve">formation, modular </w:t>
      </w:r>
      <w:r w:rsidRPr="00581A6C">
        <w:rPr>
          <w:rFonts w:cstheme="minorHAnsi"/>
          <w:sz w:val="24"/>
          <w:szCs w:val="24"/>
        </w:rPr>
        <w:t xml:space="preserve">transformation, incremental adjustment and fine-tuning; and </w:t>
      </w:r>
    </w:p>
    <w:p w:rsidR="0025414C" w:rsidRPr="00581A6C" w:rsidRDefault="00C6574D" w:rsidP="003E4310">
      <w:pPr>
        <w:numPr>
          <w:ilvl w:val="0"/>
          <w:numId w:val="9"/>
        </w:numPr>
        <w:spacing w:line="360" w:lineRule="auto"/>
        <w:contextualSpacing/>
        <w:rPr>
          <w:rFonts w:cstheme="minorHAnsi"/>
          <w:sz w:val="24"/>
          <w:szCs w:val="24"/>
        </w:rPr>
      </w:pPr>
      <w:r w:rsidRPr="00581A6C">
        <w:rPr>
          <w:rFonts w:cstheme="minorHAnsi"/>
          <w:i/>
          <w:sz w:val="24"/>
          <w:szCs w:val="24"/>
        </w:rPr>
        <w:t>rate of change</w:t>
      </w:r>
      <w:r w:rsidR="0025414C" w:rsidRPr="00581A6C">
        <w:rPr>
          <w:rFonts w:cstheme="minorHAnsi"/>
          <w:sz w:val="24"/>
          <w:szCs w:val="24"/>
        </w:rPr>
        <w:t xml:space="preserve"> – discontinuous, bumpy (organisation) continuous, bumpy (operational) incremental, (organisation) continuous and (operational) incremental.   </w:t>
      </w:r>
    </w:p>
    <w:p w:rsidR="00D118BA" w:rsidRDefault="00D118BA" w:rsidP="003E4310">
      <w:pPr>
        <w:spacing w:line="360" w:lineRule="auto"/>
        <w:rPr>
          <w:rFonts w:cstheme="minorHAnsi"/>
          <w:sz w:val="24"/>
          <w:szCs w:val="24"/>
        </w:rPr>
      </w:pPr>
    </w:p>
    <w:p w:rsidR="0025414C" w:rsidRPr="00581A6C" w:rsidRDefault="0025414C" w:rsidP="003E4310">
      <w:pPr>
        <w:spacing w:line="360" w:lineRule="auto"/>
        <w:rPr>
          <w:rFonts w:cstheme="minorHAnsi"/>
          <w:sz w:val="24"/>
          <w:szCs w:val="24"/>
        </w:rPr>
      </w:pPr>
      <w:r w:rsidRPr="00581A6C">
        <w:rPr>
          <w:rFonts w:cstheme="minorHAnsi"/>
          <w:sz w:val="24"/>
          <w:szCs w:val="24"/>
        </w:rPr>
        <w:t>Heifetz et al (2009) draws a similar distinction p. 19 be</w:t>
      </w:r>
      <w:r w:rsidR="00A8145A" w:rsidRPr="00581A6C">
        <w:rPr>
          <w:rFonts w:cstheme="minorHAnsi"/>
          <w:sz w:val="24"/>
          <w:szCs w:val="24"/>
        </w:rPr>
        <w:t>tween leading responses to</w:t>
      </w:r>
      <w:r w:rsidRPr="00581A6C">
        <w:rPr>
          <w:rFonts w:cstheme="minorHAnsi"/>
          <w:sz w:val="24"/>
          <w:szCs w:val="24"/>
        </w:rPr>
        <w:t xml:space="preserve"> adaptive challenges that require </w:t>
      </w:r>
      <w:r w:rsidR="00B7115C" w:rsidRPr="00581A6C">
        <w:rPr>
          <w:rFonts w:cstheme="minorHAnsi"/>
          <w:sz w:val="24"/>
          <w:szCs w:val="24"/>
        </w:rPr>
        <w:t xml:space="preserve">changes in peoples’ beliefs and habits </w:t>
      </w:r>
      <w:r w:rsidRPr="00581A6C">
        <w:rPr>
          <w:rFonts w:cstheme="minorHAnsi"/>
          <w:sz w:val="24"/>
          <w:szCs w:val="24"/>
        </w:rPr>
        <w:t>(i.</w:t>
      </w:r>
      <w:r w:rsidR="00B7115C" w:rsidRPr="00581A6C">
        <w:rPr>
          <w:rFonts w:cstheme="minorHAnsi"/>
          <w:sz w:val="24"/>
          <w:szCs w:val="24"/>
        </w:rPr>
        <w:t>e. Transformation), and matchi</w:t>
      </w:r>
      <w:r w:rsidR="00A8145A" w:rsidRPr="00581A6C">
        <w:rPr>
          <w:rFonts w:cstheme="minorHAnsi"/>
          <w:sz w:val="24"/>
          <w:szCs w:val="24"/>
        </w:rPr>
        <w:t xml:space="preserve">ng known solutions to </w:t>
      </w:r>
      <w:r w:rsidRPr="00581A6C">
        <w:rPr>
          <w:rFonts w:cstheme="minorHAnsi"/>
          <w:sz w:val="24"/>
          <w:szCs w:val="24"/>
        </w:rPr>
        <w:t>technical problems within the organisations’ cu</w:t>
      </w:r>
      <w:r w:rsidR="00B7115C" w:rsidRPr="00581A6C">
        <w:rPr>
          <w:rFonts w:cstheme="minorHAnsi"/>
          <w:sz w:val="24"/>
          <w:szCs w:val="24"/>
        </w:rPr>
        <w:t xml:space="preserve">rrent </w:t>
      </w:r>
      <w:r w:rsidRPr="00581A6C">
        <w:rPr>
          <w:rFonts w:cstheme="minorHAnsi"/>
          <w:sz w:val="24"/>
          <w:szCs w:val="24"/>
        </w:rPr>
        <w:t>ways of doing things (i.e. Realignment).  The implication is that “</w:t>
      </w:r>
      <w:r w:rsidRPr="00581A6C">
        <w:rPr>
          <w:rFonts w:cstheme="minorHAnsi"/>
          <w:i/>
          <w:sz w:val="24"/>
          <w:szCs w:val="24"/>
        </w:rPr>
        <w:t>adaptive leadership is the practice of mobilising people to tackle tough challenges and thrive</w:t>
      </w:r>
      <w:r w:rsidRPr="00581A6C">
        <w:rPr>
          <w:rFonts w:cstheme="minorHAnsi"/>
          <w:sz w:val="24"/>
          <w:szCs w:val="24"/>
        </w:rPr>
        <w:t xml:space="preserve">” p.14. </w:t>
      </w:r>
    </w:p>
    <w:p w:rsidR="0025414C" w:rsidRPr="00581A6C" w:rsidRDefault="0025414C" w:rsidP="003E4310">
      <w:pPr>
        <w:spacing w:line="360" w:lineRule="auto"/>
        <w:rPr>
          <w:rFonts w:eastAsia="Times New Roman" w:cstheme="minorHAnsi"/>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81A6C">
        <w:rPr>
          <w:rFonts w:cstheme="minorHAnsi"/>
          <w:sz w:val="24"/>
          <w:szCs w:val="24"/>
        </w:rPr>
        <w:t>Initiating organisational change is risky and can often lead to failure according to Balogun et al (2016)</w:t>
      </w:r>
      <w:r w:rsidRPr="00581A6C">
        <w:rPr>
          <w:rFonts w:cstheme="minorHAnsi"/>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581A6C">
        <w:rPr>
          <w:rFonts w:cstheme="minorHAnsi"/>
          <w:sz w:val="24"/>
          <w:szCs w:val="24"/>
        </w:rPr>
        <w:t>p.1. While Hughes (2018) considers that there is “</w:t>
      </w:r>
      <w:r w:rsidRPr="00581A6C">
        <w:rPr>
          <w:rFonts w:cstheme="minorHAnsi"/>
          <w:i/>
          <w:sz w:val="24"/>
          <w:szCs w:val="24"/>
        </w:rPr>
        <w:t>lack of empirical evidence supporting the 70 per cent organisational-change failure rate</w:t>
      </w:r>
      <w:r w:rsidRPr="00581A6C">
        <w:rPr>
          <w:rFonts w:cstheme="minorHAnsi"/>
          <w:sz w:val="24"/>
          <w:szCs w:val="24"/>
        </w:rPr>
        <w:t>” (p. 455), nevertheless he acknowledges p.461 that the de</w:t>
      </w:r>
      <w:r w:rsidR="00D6010C" w:rsidRPr="00581A6C">
        <w:rPr>
          <w:rFonts w:cstheme="minorHAnsi"/>
          <w:sz w:val="24"/>
          <w:szCs w:val="24"/>
        </w:rPr>
        <w:t xml:space="preserve">finition of success </w:t>
      </w:r>
      <w:r w:rsidRPr="00581A6C">
        <w:rPr>
          <w:rFonts w:cstheme="minorHAnsi"/>
          <w:sz w:val="24"/>
          <w:szCs w:val="24"/>
        </w:rPr>
        <w:t>will vary depending on perspectives, stakeholders and timelines. Overall, as Jacobs et al (2013) conclude, “</w:t>
      </w:r>
      <w:r w:rsidRPr="00581A6C">
        <w:rPr>
          <w:rFonts w:cstheme="minorHAnsi"/>
          <w:i/>
          <w:sz w:val="24"/>
          <w:szCs w:val="24"/>
        </w:rPr>
        <w:t>organisational change is a risky endeavour</w:t>
      </w:r>
      <w:r w:rsidRPr="00581A6C">
        <w:rPr>
          <w:rFonts w:cstheme="minorHAnsi"/>
          <w:sz w:val="24"/>
          <w:szCs w:val="24"/>
        </w:rPr>
        <w:t>” (p.772).</w:t>
      </w:r>
      <w:r w:rsidRPr="00581A6C">
        <w:rPr>
          <w:rFonts w:eastAsia="Times New Roman" w:cstheme="minorHAnsi"/>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rsidR="00B7115C" w:rsidRPr="00581A6C" w:rsidRDefault="00B7115C" w:rsidP="003E4310">
      <w:pPr>
        <w:spacing w:line="360" w:lineRule="auto"/>
        <w:rPr>
          <w:rFonts w:eastAsia="Times New Roman" w:cstheme="minorHAnsi"/>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A8145A" w:rsidRPr="00581A6C" w:rsidRDefault="00A8145A">
      <w:pPr>
        <w:rPr>
          <w:rFonts w:eastAsia="Times New Roman" w:cstheme="minorHAnsi"/>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81A6C">
        <w:rPr>
          <w:rFonts w:eastAsia="Times New Roman" w:cstheme="minorHAnsi"/>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type="page"/>
      </w:r>
    </w:p>
    <w:p w:rsidR="0025414C" w:rsidRPr="00581A6C" w:rsidRDefault="00D118BA" w:rsidP="003E4310">
      <w:pPr>
        <w:spacing w:line="360" w:lineRule="auto"/>
        <w:rPr>
          <w:rFonts w:cstheme="minorHAnsi"/>
          <w:b/>
          <w:sz w:val="24"/>
          <w:szCs w:val="24"/>
        </w:rPr>
      </w:pPr>
      <w:r>
        <w:rPr>
          <w:rFonts w:cstheme="minorHAnsi"/>
          <w:b/>
          <w:sz w:val="24"/>
          <w:szCs w:val="24"/>
        </w:rPr>
        <w:lastRenderedPageBreak/>
        <w:t>1</w:t>
      </w:r>
      <w:r w:rsidR="0025414C" w:rsidRPr="00581A6C">
        <w:rPr>
          <w:rFonts w:cstheme="minorHAnsi"/>
          <w:b/>
          <w:sz w:val="24"/>
          <w:szCs w:val="24"/>
        </w:rPr>
        <w:t xml:space="preserve">.3 The Multiple Levels and Constraints of Organisational Change  </w:t>
      </w:r>
    </w:p>
    <w:p w:rsidR="000769ED" w:rsidRPr="000769ED" w:rsidRDefault="000769ED" w:rsidP="003E4310">
      <w:pPr>
        <w:spacing w:line="360" w:lineRule="auto"/>
        <w:rPr>
          <w:rFonts w:cstheme="minorHAnsi"/>
          <w:b/>
          <w:i/>
          <w:sz w:val="24"/>
          <w:szCs w:val="24"/>
        </w:rPr>
      </w:pPr>
      <w:r w:rsidRPr="000769ED">
        <w:rPr>
          <w:rFonts w:cstheme="minorHAnsi"/>
          <w:b/>
          <w:i/>
          <w:sz w:val="24"/>
          <w:szCs w:val="24"/>
        </w:rPr>
        <w:t xml:space="preserve">Multi-dimensional Nature of Change </w:t>
      </w:r>
    </w:p>
    <w:p w:rsidR="007732C9" w:rsidRDefault="0025414C" w:rsidP="003E4310">
      <w:pPr>
        <w:spacing w:line="360" w:lineRule="auto"/>
        <w:rPr>
          <w:rFonts w:cstheme="minorHAnsi"/>
          <w:sz w:val="24"/>
          <w:szCs w:val="24"/>
        </w:rPr>
      </w:pPr>
      <w:r w:rsidRPr="00581A6C">
        <w:rPr>
          <w:rFonts w:cstheme="minorHAnsi"/>
          <w:sz w:val="24"/>
          <w:szCs w:val="24"/>
        </w:rPr>
        <w:t>Hope Hailey and Balogun (2002</w:t>
      </w:r>
      <w:r w:rsidR="00A8145A" w:rsidRPr="00581A6C">
        <w:rPr>
          <w:rFonts w:cstheme="minorHAnsi"/>
          <w:sz w:val="24"/>
          <w:szCs w:val="24"/>
        </w:rPr>
        <w:t xml:space="preserve">) articulate that </w:t>
      </w:r>
      <w:r w:rsidR="00C6574D" w:rsidRPr="00581A6C">
        <w:rPr>
          <w:rFonts w:cstheme="minorHAnsi"/>
          <w:sz w:val="24"/>
          <w:szCs w:val="24"/>
        </w:rPr>
        <w:t>the “</w:t>
      </w:r>
      <w:r w:rsidR="00C6574D" w:rsidRPr="00581A6C">
        <w:rPr>
          <w:rFonts w:cstheme="minorHAnsi"/>
          <w:i/>
          <w:sz w:val="24"/>
          <w:szCs w:val="24"/>
        </w:rPr>
        <w:t>sheer complexity of change</w:t>
      </w:r>
      <w:r w:rsidR="00C6574D" w:rsidRPr="00581A6C">
        <w:rPr>
          <w:rFonts w:cstheme="minorHAnsi"/>
          <w:sz w:val="24"/>
          <w:szCs w:val="24"/>
        </w:rPr>
        <w:t xml:space="preserve">” p. 174 </w:t>
      </w:r>
      <w:r w:rsidRPr="00581A6C">
        <w:rPr>
          <w:rFonts w:cstheme="minorHAnsi"/>
          <w:sz w:val="24"/>
          <w:szCs w:val="24"/>
        </w:rPr>
        <w:t>needs a context-sensitive approac</w:t>
      </w:r>
      <w:r w:rsidR="00C6574D" w:rsidRPr="00581A6C">
        <w:rPr>
          <w:rFonts w:cstheme="minorHAnsi"/>
          <w:sz w:val="24"/>
          <w:szCs w:val="24"/>
        </w:rPr>
        <w:t>h</w:t>
      </w:r>
      <w:r w:rsidRPr="00581A6C">
        <w:rPr>
          <w:rFonts w:cstheme="minorHAnsi"/>
          <w:sz w:val="24"/>
          <w:szCs w:val="24"/>
        </w:rPr>
        <w:t>.  They present the Change Kaleidoscope as an analytical framework with contextual constraints and enablers and with implementation optio</w:t>
      </w:r>
      <w:r w:rsidR="0062064B" w:rsidRPr="00581A6C">
        <w:rPr>
          <w:rFonts w:cstheme="minorHAnsi"/>
          <w:sz w:val="24"/>
          <w:szCs w:val="24"/>
        </w:rPr>
        <w:t xml:space="preserve">ns pp. 160/161. This helps </w:t>
      </w:r>
      <w:r w:rsidRPr="00581A6C">
        <w:rPr>
          <w:rFonts w:cstheme="minorHAnsi"/>
          <w:sz w:val="24"/>
          <w:szCs w:val="24"/>
        </w:rPr>
        <w:t>manag</w:t>
      </w:r>
      <w:r w:rsidR="00D6010C" w:rsidRPr="00581A6C">
        <w:rPr>
          <w:rFonts w:cstheme="minorHAnsi"/>
          <w:sz w:val="24"/>
          <w:szCs w:val="24"/>
        </w:rPr>
        <w:t>ers to analysis their own</w:t>
      </w:r>
      <w:r w:rsidRPr="00581A6C">
        <w:rPr>
          <w:rFonts w:cstheme="minorHAnsi"/>
          <w:sz w:val="24"/>
          <w:szCs w:val="24"/>
        </w:rPr>
        <w:t xml:space="preserve"> internal organisation, consider options and develop a critical pathway to planned change, that the “</w:t>
      </w:r>
      <w:r w:rsidRPr="00581A6C">
        <w:rPr>
          <w:rFonts w:cstheme="minorHAnsi"/>
          <w:i/>
          <w:sz w:val="24"/>
          <w:szCs w:val="24"/>
        </w:rPr>
        <w:t xml:space="preserve">organisation is </w:t>
      </w:r>
      <w:r w:rsidRPr="00581A6C">
        <w:rPr>
          <w:rFonts w:cstheme="minorHAnsi"/>
          <w:b/>
          <w:i/>
          <w:sz w:val="24"/>
          <w:szCs w:val="24"/>
        </w:rPr>
        <w:t>able</w:t>
      </w:r>
      <w:r w:rsidRPr="00581A6C">
        <w:rPr>
          <w:rFonts w:cstheme="minorHAnsi"/>
          <w:i/>
          <w:sz w:val="24"/>
          <w:szCs w:val="24"/>
        </w:rPr>
        <w:t xml:space="preserve"> to undertake as opposed to the type of change it </w:t>
      </w:r>
      <w:r w:rsidRPr="00581A6C">
        <w:rPr>
          <w:rFonts w:cstheme="minorHAnsi"/>
          <w:b/>
          <w:i/>
          <w:sz w:val="24"/>
          <w:szCs w:val="24"/>
        </w:rPr>
        <w:t>needs</w:t>
      </w:r>
      <w:r w:rsidRPr="00581A6C">
        <w:rPr>
          <w:rFonts w:cstheme="minorHAnsi"/>
          <w:i/>
          <w:sz w:val="24"/>
          <w:szCs w:val="24"/>
        </w:rPr>
        <w:t xml:space="preserve"> to undertake</w:t>
      </w:r>
      <w:r w:rsidRPr="00581A6C">
        <w:rPr>
          <w:rFonts w:cstheme="minorHAnsi"/>
          <w:sz w:val="24"/>
          <w:szCs w:val="24"/>
        </w:rPr>
        <w:t>” p. 163</w:t>
      </w:r>
    </w:p>
    <w:p w:rsidR="00A8145A" w:rsidRPr="00581A6C" w:rsidRDefault="0025414C" w:rsidP="003E4310">
      <w:pPr>
        <w:spacing w:line="360" w:lineRule="auto"/>
        <w:rPr>
          <w:rFonts w:cstheme="minorHAnsi"/>
          <w:sz w:val="24"/>
          <w:szCs w:val="24"/>
        </w:rPr>
      </w:pPr>
      <w:r w:rsidRPr="00581A6C">
        <w:rPr>
          <w:rFonts w:cstheme="minorHAnsi"/>
          <w:sz w:val="24"/>
          <w:szCs w:val="24"/>
        </w:rPr>
        <w:t>Jacobs et al (2013) pp. 777-781</w:t>
      </w:r>
      <w:r w:rsidRPr="00581A6C">
        <w:rPr>
          <w:rFonts w:eastAsia="Times New Roman" w:cstheme="minorHAnsi"/>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581A6C">
        <w:rPr>
          <w:rFonts w:cstheme="minorHAnsi"/>
          <w:sz w:val="24"/>
          <w:szCs w:val="24"/>
        </w:rPr>
        <w:t xml:space="preserve">provide a more comprehensive framework with their Unified Theory, in being about both external environment </w:t>
      </w:r>
      <w:r w:rsidR="00B7115C" w:rsidRPr="00581A6C">
        <w:rPr>
          <w:rFonts w:cstheme="minorHAnsi"/>
          <w:sz w:val="24"/>
          <w:szCs w:val="24"/>
        </w:rPr>
        <w:t>(Opportunities and Threats) and internal capability (</w:t>
      </w:r>
      <w:r w:rsidRPr="00581A6C">
        <w:rPr>
          <w:rFonts w:cstheme="minorHAnsi"/>
          <w:sz w:val="24"/>
          <w:szCs w:val="24"/>
        </w:rPr>
        <w:t>Strengths and Weaknesses</w:t>
      </w:r>
      <w:r w:rsidR="00B7115C" w:rsidRPr="00581A6C">
        <w:rPr>
          <w:rFonts w:cstheme="minorHAnsi"/>
          <w:sz w:val="24"/>
          <w:szCs w:val="24"/>
        </w:rPr>
        <w:t>)</w:t>
      </w:r>
      <w:r w:rsidR="005A7AAC" w:rsidRPr="00581A6C">
        <w:rPr>
          <w:rFonts w:cstheme="minorHAnsi"/>
          <w:sz w:val="24"/>
          <w:szCs w:val="24"/>
        </w:rPr>
        <w:t xml:space="preserve">. The </w:t>
      </w:r>
      <w:r w:rsidRPr="00581A6C">
        <w:rPr>
          <w:rFonts w:cstheme="minorHAnsi"/>
          <w:sz w:val="24"/>
          <w:szCs w:val="24"/>
        </w:rPr>
        <w:t>interaction of Inputs yields a Mis(Fit) between environme</w:t>
      </w:r>
      <w:r w:rsidR="00B7115C" w:rsidRPr="00581A6C">
        <w:rPr>
          <w:rFonts w:cstheme="minorHAnsi"/>
          <w:sz w:val="24"/>
          <w:szCs w:val="24"/>
        </w:rPr>
        <w:t xml:space="preserve">nt and organisation, which triggers a </w:t>
      </w:r>
      <w:r w:rsidRPr="00581A6C">
        <w:rPr>
          <w:rFonts w:cstheme="minorHAnsi"/>
          <w:sz w:val="24"/>
          <w:szCs w:val="24"/>
        </w:rPr>
        <w:t xml:space="preserve">Throughput of organisational change leading to Outputs of changed performance and organisational legitimacy. </w:t>
      </w:r>
    </w:p>
    <w:p w:rsidR="00CA52B1" w:rsidRPr="00581A6C" w:rsidRDefault="0025414C" w:rsidP="003E4310">
      <w:pPr>
        <w:spacing w:line="360" w:lineRule="auto"/>
        <w:rPr>
          <w:rFonts w:cstheme="minorHAnsi"/>
          <w:sz w:val="24"/>
          <w:szCs w:val="24"/>
        </w:rPr>
      </w:pPr>
      <w:r w:rsidRPr="00581A6C">
        <w:rPr>
          <w:rFonts w:cstheme="minorHAnsi"/>
          <w:sz w:val="24"/>
          <w:szCs w:val="24"/>
        </w:rPr>
        <w:t>Maes and Hootegem, Van (2019)</w:t>
      </w:r>
      <w:r w:rsidRPr="00581A6C">
        <w:rPr>
          <w:rFonts w:cstheme="minorHAnsi"/>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581A6C">
        <w:rPr>
          <w:rFonts w:cstheme="minorHAnsi"/>
          <w:sz w:val="24"/>
          <w:szCs w:val="24"/>
        </w:rPr>
        <w:t>revert to a more introspective approach similar to Hope Hailey and Balogun (2002) and focus on the</w:t>
      </w:r>
      <w:r w:rsidR="006A6312" w:rsidRPr="00581A6C">
        <w:rPr>
          <w:rFonts w:cstheme="minorHAnsi"/>
          <w:sz w:val="24"/>
          <w:szCs w:val="24"/>
        </w:rPr>
        <w:t xml:space="preserve"> internal organisation</w:t>
      </w:r>
      <w:r w:rsidR="005A7AAC" w:rsidRPr="00581A6C">
        <w:rPr>
          <w:rFonts w:cstheme="minorHAnsi"/>
          <w:sz w:val="24"/>
          <w:szCs w:val="24"/>
        </w:rPr>
        <w:t>’s</w:t>
      </w:r>
      <w:r w:rsidR="006A6312" w:rsidRPr="00581A6C">
        <w:rPr>
          <w:rFonts w:cstheme="minorHAnsi"/>
          <w:sz w:val="24"/>
          <w:szCs w:val="24"/>
        </w:rPr>
        <w:t xml:space="preserve"> context and internal capabilities</w:t>
      </w:r>
      <w:r w:rsidRPr="00581A6C">
        <w:rPr>
          <w:rFonts w:cstheme="minorHAnsi"/>
          <w:sz w:val="24"/>
          <w:szCs w:val="24"/>
        </w:rPr>
        <w:t xml:space="preserve">. They emphasis the systems nature of the organisation with interdependencies and feedback. Beer (2021) p. 15 similarly stresses that organisations are systems and require systematic change.  </w:t>
      </w:r>
    </w:p>
    <w:p w:rsidR="0025414C" w:rsidRPr="00581A6C" w:rsidRDefault="0025414C" w:rsidP="003E4310">
      <w:pPr>
        <w:spacing w:line="360" w:lineRule="auto"/>
        <w:rPr>
          <w:rFonts w:cstheme="minorHAnsi"/>
          <w:sz w:val="24"/>
          <w:szCs w:val="24"/>
        </w:rPr>
      </w:pPr>
      <w:r w:rsidRPr="00581A6C">
        <w:rPr>
          <w:rFonts w:cstheme="minorHAnsi"/>
          <w:sz w:val="24"/>
          <w:szCs w:val="24"/>
        </w:rPr>
        <w:t>Balogun et al (2016) p.26</w:t>
      </w:r>
      <w:r w:rsidRPr="00581A6C">
        <w:rPr>
          <w:rFonts w:cstheme="minorHAnsi"/>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581A6C">
        <w:rPr>
          <w:rFonts w:cstheme="minorHAnsi"/>
          <w:sz w:val="24"/>
          <w:szCs w:val="24"/>
        </w:rPr>
        <w:t>examine the cultural web of</w:t>
      </w:r>
      <w:r w:rsidR="005A7AAC" w:rsidRPr="00581A6C">
        <w:rPr>
          <w:rFonts w:cstheme="minorHAnsi"/>
          <w:sz w:val="24"/>
          <w:szCs w:val="24"/>
        </w:rPr>
        <w:t xml:space="preserve"> shared assumptions </w:t>
      </w:r>
      <w:r w:rsidRPr="00581A6C">
        <w:rPr>
          <w:rFonts w:cstheme="minorHAnsi"/>
          <w:sz w:val="24"/>
          <w:szCs w:val="24"/>
        </w:rPr>
        <w:t>that drives peoples’ behaviour in the organisation. They show how existing</w:t>
      </w:r>
      <w:r w:rsidR="00A8145A" w:rsidRPr="00581A6C">
        <w:rPr>
          <w:rFonts w:cstheme="minorHAnsi"/>
          <w:sz w:val="24"/>
          <w:szCs w:val="24"/>
        </w:rPr>
        <w:t xml:space="preserve"> strategies are embedded in </w:t>
      </w:r>
      <w:r w:rsidRPr="00581A6C">
        <w:rPr>
          <w:rFonts w:cstheme="minorHAnsi"/>
          <w:sz w:val="24"/>
          <w:szCs w:val="24"/>
        </w:rPr>
        <w:t xml:space="preserve">cultural </w:t>
      </w:r>
      <w:r w:rsidR="005A7AAC" w:rsidRPr="00581A6C">
        <w:rPr>
          <w:rFonts w:cstheme="minorHAnsi"/>
          <w:sz w:val="24"/>
          <w:szCs w:val="24"/>
        </w:rPr>
        <w:t xml:space="preserve">routines, rituals </w:t>
      </w:r>
      <w:r w:rsidRPr="00581A6C">
        <w:rPr>
          <w:rFonts w:cstheme="minorHAnsi"/>
          <w:sz w:val="24"/>
          <w:szCs w:val="24"/>
        </w:rPr>
        <w:t>and paradigm</w:t>
      </w:r>
      <w:r w:rsidR="00D6010C" w:rsidRPr="00581A6C">
        <w:rPr>
          <w:rFonts w:cstheme="minorHAnsi"/>
          <w:sz w:val="24"/>
          <w:szCs w:val="24"/>
        </w:rPr>
        <w:t>s</w:t>
      </w:r>
      <w:r w:rsidRPr="00581A6C">
        <w:rPr>
          <w:rFonts w:cstheme="minorHAnsi"/>
          <w:sz w:val="24"/>
          <w:szCs w:val="24"/>
        </w:rPr>
        <w:t xml:space="preserve"> (i.e. the taken-for-granted assumptions about the organisation). </w:t>
      </w:r>
    </w:p>
    <w:p w:rsidR="0025414C" w:rsidRPr="00581A6C" w:rsidRDefault="0025414C" w:rsidP="003E4310">
      <w:pPr>
        <w:spacing w:line="360" w:lineRule="auto"/>
        <w:rPr>
          <w:rFonts w:cstheme="minorHAnsi"/>
          <w:sz w:val="24"/>
          <w:szCs w:val="24"/>
        </w:rPr>
      </w:pPr>
      <w:r w:rsidRPr="00581A6C">
        <w:rPr>
          <w:rFonts w:cstheme="minorHAnsi"/>
          <w:sz w:val="24"/>
          <w:szCs w:val="24"/>
        </w:rPr>
        <w:t>Heracleous et al (2021) p. 217</w:t>
      </w:r>
      <w:r w:rsidRPr="00581A6C">
        <w:rPr>
          <w:rFonts w:eastAsia="Times New Roman" w:cstheme="minorHAnsi"/>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581A6C">
        <w:rPr>
          <w:rFonts w:cstheme="minorHAnsi"/>
          <w:sz w:val="24"/>
          <w:szCs w:val="24"/>
        </w:rPr>
        <w:t>also bring out that organisational change happens at a</w:t>
      </w:r>
      <w:r w:rsidR="00D6010C" w:rsidRPr="00581A6C">
        <w:rPr>
          <w:rFonts w:cstheme="minorHAnsi"/>
          <w:sz w:val="24"/>
          <w:szCs w:val="24"/>
        </w:rPr>
        <w:t xml:space="preserve"> number of levels</w:t>
      </w:r>
      <w:r w:rsidRPr="00581A6C">
        <w:rPr>
          <w:rFonts w:cstheme="minorHAnsi"/>
          <w:sz w:val="24"/>
          <w:szCs w:val="24"/>
        </w:rPr>
        <w:t>, as changes in intervention, changes in process and changes in structuration. In particular, deep structures and routinized actions that are of</w:t>
      </w:r>
      <w:r w:rsidR="00A8145A" w:rsidRPr="00581A6C">
        <w:rPr>
          <w:rFonts w:cstheme="minorHAnsi"/>
          <w:sz w:val="24"/>
          <w:szCs w:val="24"/>
        </w:rPr>
        <w:t xml:space="preserve">ten barely visible can drive </w:t>
      </w:r>
      <w:r w:rsidRPr="00581A6C">
        <w:rPr>
          <w:rFonts w:cstheme="minorHAnsi"/>
          <w:sz w:val="24"/>
          <w:szCs w:val="24"/>
        </w:rPr>
        <w:t>how change happens. “</w:t>
      </w:r>
      <w:r w:rsidRPr="00581A6C">
        <w:rPr>
          <w:rFonts w:cstheme="minorHAnsi"/>
          <w:i/>
          <w:sz w:val="24"/>
          <w:szCs w:val="24"/>
        </w:rPr>
        <w:t>A competency trap</w:t>
      </w:r>
      <w:r w:rsidRPr="00581A6C">
        <w:rPr>
          <w:rFonts w:cstheme="minorHAnsi"/>
          <w:sz w:val="24"/>
          <w:szCs w:val="24"/>
        </w:rPr>
        <w:t xml:space="preserve">” p. 212 can be created whereby organisations continue to build on their strengths that led in the past to successes, but find it hard to move to </w:t>
      </w:r>
      <w:r w:rsidR="00A8145A" w:rsidRPr="00581A6C">
        <w:rPr>
          <w:rFonts w:cstheme="minorHAnsi"/>
          <w:sz w:val="24"/>
          <w:szCs w:val="24"/>
        </w:rPr>
        <w:t>new capabilities</w:t>
      </w:r>
      <w:r w:rsidR="0033670C" w:rsidRPr="00581A6C">
        <w:rPr>
          <w:rFonts w:cstheme="minorHAnsi"/>
          <w:sz w:val="24"/>
          <w:szCs w:val="24"/>
        </w:rPr>
        <w:t xml:space="preserve">.  Xerox is </w:t>
      </w:r>
      <w:r w:rsidRPr="00581A6C">
        <w:rPr>
          <w:rFonts w:cstheme="minorHAnsi"/>
          <w:sz w:val="24"/>
          <w:szCs w:val="24"/>
        </w:rPr>
        <w:t>an example where the com</w:t>
      </w:r>
      <w:r w:rsidR="00B7115C" w:rsidRPr="00581A6C">
        <w:rPr>
          <w:rFonts w:cstheme="minorHAnsi"/>
          <w:sz w:val="24"/>
          <w:szCs w:val="24"/>
        </w:rPr>
        <w:t xml:space="preserve">pany kept investing </w:t>
      </w:r>
      <w:r w:rsidRPr="00581A6C">
        <w:rPr>
          <w:rFonts w:cstheme="minorHAnsi"/>
          <w:sz w:val="24"/>
          <w:szCs w:val="24"/>
        </w:rPr>
        <w:lastRenderedPageBreak/>
        <w:t>in the copier market</w:t>
      </w:r>
      <w:r w:rsidR="00D6010C" w:rsidRPr="00581A6C">
        <w:rPr>
          <w:rFonts w:cstheme="minorHAnsi"/>
          <w:sz w:val="24"/>
          <w:szCs w:val="24"/>
        </w:rPr>
        <w:t xml:space="preserve"> but failed to leverage the </w:t>
      </w:r>
      <w:r w:rsidRPr="00581A6C">
        <w:rPr>
          <w:rFonts w:cstheme="minorHAnsi"/>
          <w:sz w:val="24"/>
          <w:szCs w:val="24"/>
        </w:rPr>
        <w:t>t</w:t>
      </w:r>
      <w:r w:rsidR="00B7115C" w:rsidRPr="00581A6C">
        <w:rPr>
          <w:rFonts w:cstheme="minorHAnsi"/>
          <w:sz w:val="24"/>
          <w:szCs w:val="24"/>
        </w:rPr>
        <w:t>echnology coming out of its</w:t>
      </w:r>
      <w:r w:rsidRPr="00581A6C">
        <w:rPr>
          <w:rFonts w:cstheme="minorHAnsi"/>
          <w:sz w:val="24"/>
          <w:szCs w:val="24"/>
        </w:rPr>
        <w:t xml:space="preserve"> research labs</w:t>
      </w:r>
      <w:r w:rsidRPr="00581A6C">
        <w:rPr>
          <w:rFonts w:cstheme="minorHAnsi"/>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581A6C">
        <w:rPr>
          <w:rFonts w:cstheme="minorHAnsi"/>
          <w:sz w:val="24"/>
          <w:szCs w:val="24"/>
        </w:rPr>
        <w:t xml:space="preserve">(Heracleous et al. (2016)). </w:t>
      </w:r>
    </w:p>
    <w:p w:rsidR="0025414C" w:rsidRPr="00581A6C" w:rsidRDefault="0025414C" w:rsidP="003E4310">
      <w:pPr>
        <w:spacing w:line="360" w:lineRule="auto"/>
        <w:rPr>
          <w:rFonts w:cstheme="minorHAnsi"/>
          <w:sz w:val="24"/>
          <w:szCs w:val="24"/>
        </w:rPr>
      </w:pPr>
      <w:r w:rsidRPr="00581A6C">
        <w:rPr>
          <w:rFonts w:cstheme="minorHAnsi"/>
          <w:sz w:val="24"/>
          <w:szCs w:val="24"/>
        </w:rPr>
        <w:t xml:space="preserve">By (2005) p.373 summarises the two dominant ways in which organisational change comes about. Organisational change can be </w:t>
      </w:r>
      <w:r w:rsidRPr="00581A6C">
        <w:rPr>
          <w:rFonts w:cstheme="minorHAnsi"/>
          <w:i/>
          <w:sz w:val="24"/>
          <w:szCs w:val="24"/>
        </w:rPr>
        <w:t>planned,</w:t>
      </w:r>
      <w:r w:rsidRPr="00581A6C">
        <w:rPr>
          <w:rFonts w:cstheme="minorHAnsi"/>
          <w:sz w:val="24"/>
          <w:szCs w:val="24"/>
        </w:rPr>
        <w:t xml:space="preserve"> following Lewin (1951) ‘s perspective of moving from unfreezing the now, moving up a level through a transition and </w:t>
      </w:r>
      <w:r w:rsidRPr="00581A6C">
        <w:rPr>
          <w:rFonts w:cstheme="minorHAnsi"/>
          <w:i/>
          <w:sz w:val="24"/>
          <w:szCs w:val="24"/>
        </w:rPr>
        <w:t xml:space="preserve">refreezing </w:t>
      </w:r>
      <w:r w:rsidRPr="00581A6C">
        <w:rPr>
          <w:rFonts w:cstheme="minorHAnsi"/>
          <w:sz w:val="24"/>
          <w:szCs w:val="24"/>
        </w:rPr>
        <w:t>at a new higher level. Balogun et al (2016</w:t>
      </w:r>
      <w:r w:rsidRPr="00581A6C">
        <w:rPr>
          <w:rFonts w:cstheme="minorHAnsi"/>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581A6C">
        <w:rPr>
          <w:rFonts w:cstheme="minorHAnsi"/>
          <w:sz w:val="24"/>
          <w:szCs w:val="24"/>
        </w:rPr>
        <w:t xml:space="preserve">reposition Lewin’s model as a process to </w:t>
      </w:r>
      <w:r w:rsidRPr="00581A6C">
        <w:rPr>
          <w:rFonts w:cstheme="minorHAnsi"/>
          <w:i/>
          <w:sz w:val="24"/>
          <w:szCs w:val="24"/>
        </w:rPr>
        <w:t xml:space="preserve">mobilise </w:t>
      </w:r>
      <w:r w:rsidRPr="00581A6C">
        <w:rPr>
          <w:rFonts w:cstheme="minorHAnsi"/>
          <w:sz w:val="24"/>
          <w:szCs w:val="24"/>
        </w:rPr>
        <w:t xml:space="preserve">new energies, </w:t>
      </w:r>
      <w:r w:rsidRPr="00581A6C">
        <w:rPr>
          <w:rFonts w:cstheme="minorHAnsi"/>
          <w:i/>
          <w:sz w:val="24"/>
          <w:szCs w:val="24"/>
        </w:rPr>
        <w:t>move</w:t>
      </w:r>
      <w:r w:rsidRPr="00581A6C">
        <w:rPr>
          <w:rFonts w:cstheme="minorHAnsi"/>
          <w:sz w:val="24"/>
          <w:szCs w:val="24"/>
        </w:rPr>
        <w:t xml:space="preserve"> to new behaviours and </w:t>
      </w:r>
      <w:r w:rsidRPr="00581A6C">
        <w:rPr>
          <w:rFonts w:cstheme="minorHAnsi"/>
          <w:i/>
          <w:sz w:val="24"/>
          <w:szCs w:val="24"/>
        </w:rPr>
        <w:t>sustain</w:t>
      </w:r>
      <w:r w:rsidRPr="00581A6C">
        <w:rPr>
          <w:rFonts w:cstheme="minorHAnsi"/>
          <w:sz w:val="24"/>
          <w:szCs w:val="24"/>
        </w:rPr>
        <w:t xml:space="preserve"> changed behaviours (pp. 145-147).  </w:t>
      </w:r>
    </w:p>
    <w:p w:rsidR="0025414C" w:rsidRPr="00581A6C" w:rsidRDefault="003A6ED0" w:rsidP="003E4310">
      <w:pPr>
        <w:spacing w:line="360" w:lineRule="auto"/>
        <w:rPr>
          <w:rFonts w:cstheme="minorHAnsi"/>
          <w:sz w:val="24"/>
          <w:szCs w:val="24"/>
        </w:rPr>
      </w:pPr>
      <w:r w:rsidRPr="00581A6C">
        <w:rPr>
          <w:rFonts w:cstheme="minorHAnsi"/>
          <w:sz w:val="24"/>
          <w:szCs w:val="24"/>
        </w:rPr>
        <w:t xml:space="preserve">Alternatively, for By </w:t>
      </w:r>
      <w:r w:rsidR="0025414C" w:rsidRPr="00581A6C">
        <w:rPr>
          <w:rFonts w:cstheme="minorHAnsi"/>
          <w:sz w:val="24"/>
          <w:szCs w:val="24"/>
        </w:rPr>
        <w:t>(2005) the o</w:t>
      </w:r>
      <w:r w:rsidR="00D6010C" w:rsidRPr="00581A6C">
        <w:rPr>
          <w:rFonts w:cstheme="minorHAnsi"/>
          <w:sz w:val="24"/>
          <w:szCs w:val="24"/>
        </w:rPr>
        <w:t xml:space="preserve">ther dominant mode </w:t>
      </w:r>
      <w:r w:rsidR="0025414C" w:rsidRPr="00581A6C">
        <w:rPr>
          <w:rFonts w:cstheme="minorHAnsi"/>
          <w:sz w:val="24"/>
          <w:szCs w:val="24"/>
        </w:rPr>
        <w:t xml:space="preserve">is </w:t>
      </w:r>
      <w:r w:rsidR="0025414C" w:rsidRPr="00581A6C">
        <w:rPr>
          <w:rFonts w:cstheme="minorHAnsi"/>
          <w:i/>
          <w:sz w:val="24"/>
          <w:szCs w:val="24"/>
        </w:rPr>
        <w:t xml:space="preserve">emergent </w:t>
      </w:r>
      <w:r w:rsidR="0025414C" w:rsidRPr="00581A6C">
        <w:rPr>
          <w:rFonts w:cstheme="minorHAnsi"/>
          <w:sz w:val="24"/>
          <w:szCs w:val="24"/>
        </w:rPr>
        <w:t>change which “</w:t>
      </w:r>
      <w:r w:rsidR="0025414C" w:rsidRPr="00581A6C">
        <w:rPr>
          <w:rFonts w:cstheme="minorHAnsi"/>
          <w:i/>
          <w:sz w:val="24"/>
          <w:szCs w:val="24"/>
        </w:rPr>
        <w:t xml:space="preserve">tends to see change driven from the bottom” </w:t>
      </w:r>
      <w:r w:rsidR="0025414C" w:rsidRPr="00581A6C">
        <w:rPr>
          <w:rFonts w:cstheme="minorHAnsi"/>
          <w:sz w:val="24"/>
          <w:szCs w:val="24"/>
        </w:rPr>
        <w:t>(p. 374).  As such, “</w:t>
      </w:r>
      <w:r w:rsidR="0025414C" w:rsidRPr="00581A6C">
        <w:rPr>
          <w:rFonts w:cstheme="minorHAnsi"/>
          <w:i/>
          <w:sz w:val="24"/>
          <w:szCs w:val="24"/>
        </w:rPr>
        <w:t>change should not be perceived as a series of linear events within a given period of time, but as a continuous, open-ended process of adaption to changing circum</w:t>
      </w:r>
      <w:r w:rsidRPr="00581A6C">
        <w:rPr>
          <w:rFonts w:cstheme="minorHAnsi"/>
          <w:i/>
          <w:sz w:val="24"/>
          <w:szCs w:val="24"/>
        </w:rPr>
        <w:t>stances and conditions …</w:t>
      </w:r>
      <w:r w:rsidRPr="00581A6C">
        <w:rPr>
          <w:rFonts w:cstheme="minorHAnsi"/>
          <w:sz w:val="24"/>
          <w:szCs w:val="24"/>
        </w:rPr>
        <w:t>”</w:t>
      </w:r>
      <w:r w:rsidR="0025414C" w:rsidRPr="00581A6C">
        <w:rPr>
          <w:rFonts w:cstheme="minorHAnsi"/>
          <w:sz w:val="24"/>
          <w:szCs w:val="24"/>
        </w:rPr>
        <w:t xml:space="preserve">p. 379. </w:t>
      </w:r>
    </w:p>
    <w:p w:rsidR="0025414C" w:rsidRDefault="0025414C" w:rsidP="003E4310">
      <w:pPr>
        <w:spacing w:line="360" w:lineRule="auto"/>
        <w:rPr>
          <w:rFonts w:cstheme="minorHAnsi"/>
          <w:sz w:val="24"/>
          <w:szCs w:val="24"/>
        </w:rPr>
      </w:pPr>
      <w:r w:rsidRPr="00581A6C">
        <w:rPr>
          <w:rFonts w:cstheme="minorHAnsi"/>
          <w:sz w:val="24"/>
          <w:szCs w:val="24"/>
        </w:rPr>
        <w:t>Yet Hope Hailey and Balogun (2002) do not lose sight of this, and explicitly state that the “</w:t>
      </w:r>
      <w:r w:rsidRPr="00581A6C">
        <w:rPr>
          <w:rFonts w:cstheme="minorHAnsi"/>
          <w:i/>
          <w:sz w:val="24"/>
          <w:szCs w:val="24"/>
        </w:rPr>
        <w:t>use of the kaleidoscope also reinforces the view of change as a process in itself rather than a controllable sequence of transition events between present and future states.</w:t>
      </w:r>
      <w:r w:rsidRPr="00581A6C">
        <w:rPr>
          <w:rFonts w:cstheme="minorHAnsi"/>
          <w:sz w:val="24"/>
          <w:szCs w:val="24"/>
        </w:rPr>
        <w:t xml:space="preserve">” p. 159. Where they differ </w:t>
      </w:r>
      <w:r w:rsidR="003A6ED0" w:rsidRPr="00581A6C">
        <w:rPr>
          <w:rFonts w:cstheme="minorHAnsi"/>
          <w:sz w:val="24"/>
          <w:szCs w:val="24"/>
        </w:rPr>
        <w:t xml:space="preserve">from By (2005) is in </w:t>
      </w:r>
      <w:r w:rsidR="005A7AAC" w:rsidRPr="00581A6C">
        <w:rPr>
          <w:rFonts w:cstheme="minorHAnsi"/>
          <w:sz w:val="24"/>
          <w:szCs w:val="24"/>
        </w:rPr>
        <w:t xml:space="preserve">considering </w:t>
      </w:r>
      <w:r w:rsidRPr="00581A6C">
        <w:rPr>
          <w:rFonts w:cstheme="minorHAnsi"/>
          <w:sz w:val="24"/>
          <w:szCs w:val="24"/>
        </w:rPr>
        <w:t>an explicit change plan with a timeline as</w:t>
      </w:r>
      <w:r w:rsidR="003A6ED0" w:rsidRPr="00581A6C">
        <w:rPr>
          <w:rFonts w:cstheme="minorHAnsi"/>
          <w:sz w:val="24"/>
          <w:szCs w:val="24"/>
        </w:rPr>
        <w:t xml:space="preserve"> complimentary to, rather than as </w:t>
      </w:r>
      <w:r w:rsidRPr="00581A6C">
        <w:rPr>
          <w:rFonts w:cstheme="minorHAnsi"/>
          <w:sz w:val="24"/>
          <w:szCs w:val="24"/>
        </w:rPr>
        <w:t>an alternative</w:t>
      </w:r>
      <w:r w:rsidR="003A6ED0" w:rsidRPr="00581A6C">
        <w:rPr>
          <w:rFonts w:cstheme="minorHAnsi"/>
          <w:sz w:val="24"/>
          <w:szCs w:val="24"/>
        </w:rPr>
        <w:t>,</w:t>
      </w:r>
      <w:r w:rsidRPr="00581A6C">
        <w:rPr>
          <w:rFonts w:cstheme="minorHAnsi"/>
          <w:sz w:val="24"/>
          <w:szCs w:val="24"/>
        </w:rPr>
        <w:t xml:space="preserve"> to an open-ended process of change. Similarly,</w:t>
      </w:r>
      <w:r w:rsidRPr="00581A6C">
        <w:rPr>
          <w:rFonts w:eastAsia="Times New Roman" w:cstheme="minorHAnsi"/>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581A6C">
        <w:rPr>
          <w:rFonts w:cstheme="minorHAnsi"/>
          <w:sz w:val="24"/>
          <w:szCs w:val="24"/>
        </w:rPr>
        <w:t>Heracleous e</w:t>
      </w:r>
      <w:r w:rsidR="006A6312" w:rsidRPr="00581A6C">
        <w:rPr>
          <w:rFonts w:cstheme="minorHAnsi"/>
          <w:sz w:val="24"/>
          <w:szCs w:val="24"/>
        </w:rPr>
        <w:t xml:space="preserve">t al (2021) p. 217 describe </w:t>
      </w:r>
      <w:r w:rsidRPr="00581A6C">
        <w:rPr>
          <w:rFonts w:cstheme="minorHAnsi"/>
          <w:sz w:val="24"/>
          <w:szCs w:val="24"/>
        </w:rPr>
        <w:t>three levels of change as change through intervention, change through process and change through structuration, and consider that all three while different can co-exist and interact.</w:t>
      </w:r>
    </w:p>
    <w:p w:rsidR="000769ED" w:rsidRPr="000769ED" w:rsidRDefault="000769ED" w:rsidP="003E4310">
      <w:pPr>
        <w:spacing w:line="360" w:lineRule="auto"/>
        <w:rPr>
          <w:rFonts w:cstheme="minorHAnsi"/>
          <w:b/>
          <w:i/>
          <w:sz w:val="24"/>
          <w:szCs w:val="24"/>
        </w:rPr>
      </w:pPr>
      <w:r w:rsidRPr="000769ED">
        <w:rPr>
          <w:rFonts w:cstheme="minorHAnsi"/>
          <w:b/>
          <w:i/>
          <w:sz w:val="24"/>
          <w:szCs w:val="24"/>
        </w:rPr>
        <w:t xml:space="preserve">The Role of Shared Purpose </w:t>
      </w:r>
    </w:p>
    <w:p w:rsidR="00205EAE" w:rsidRDefault="00F5127C" w:rsidP="00205EAE">
      <w:pPr>
        <w:spacing w:line="360" w:lineRule="auto"/>
        <w:rPr>
          <w:rFonts w:ascii="Calibri" w:hAnsi="Calibri" w:cs="Calibri"/>
          <w:sz w:val="24"/>
          <w:szCs w:val="24"/>
        </w:rPr>
      </w:pPr>
      <w:r w:rsidRPr="00581A6C">
        <w:rPr>
          <w:rFonts w:cstheme="minorHAnsi"/>
          <w:sz w:val="24"/>
          <w:szCs w:val="24"/>
        </w:rPr>
        <w:t>S</w:t>
      </w:r>
      <w:r w:rsidR="000E6E87" w:rsidRPr="00581A6C">
        <w:rPr>
          <w:rFonts w:cstheme="minorHAnsi"/>
          <w:sz w:val="24"/>
          <w:szCs w:val="24"/>
        </w:rPr>
        <w:t>hared purpose is the defining feature – the raison d’etre – of organisation and organisations alike. The Cambridge English Dictionary, for example, define “</w:t>
      </w:r>
      <w:r w:rsidR="000E6E87" w:rsidRPr="00581A6C">
        <w:rPr>
          <w:rFonts w:cstheme="minorHAnsi"/>
          <w:i/>
          <w:sz w:val="24"/>
          <w:szCs w:val="24"/>
        </w:rPr>
        <w:t>organisation</w:t>
      </w:r>
      <w:r w:rsidR="000E6E87" w:rsidRPr="00581A6C">
        <w:rPr>
          <w:rFonts w:cstheme="minorHAnsi"/>
          <w:sz w:val="24"/>
          <w:szCs w:val="24"/>
        </w:rPr>
        <w:t>” as ”</w:t>
      </w:r>
      <w:r w:rsidR="000E6E87" w:rsidRPr="00581A6C">
        <w:rPr>
          <w:rFonts w:cstheme="minorHAnsi"/>
          <w:i/>
          <w:sz w:val="24"/>
          <w:szCs w:val="24"/>
        </w:rPr>
        <w:t>a </w:t>
      </w:r>
      <w:hyperlink r:id="rId7" w:tooltip="group" w:history="1">
        <w:r w:rsidR="000E6E87" w:rsidRPr="00581A6C">
          <w:rPr>
            <w:rFonts w:cstheme="minorHAnsi"/>
            <w:i/>
            <w:sz w:val="24"/>
            <w:szCs w:val="24"/>
          </w:rPr>
          <w:t>group</w:t>
        </w:r>
      </w:hyperlink>
      <w:r w:rsidR="000E6E87" w:rsidRPr="00581A6C">
        <w:rPr>
          <w:rFonts w:cstheme="minorHAnsi"/>
          <w:i/>
          <w:sz w:val="24"/>
          <w:szCs w:val="24"/>
        </w:rPr>
        <w:t> of </w:t>
      </w:r>
      <w:hyperlink r:id="rId8" w:tooltip="people" w:history="1">
        <w:r w:rsidR="000E6E87" w:rsidRPr="00581A6C">
          <w:rPr>
            <w:rFonts w:cstheme="minorHAnsi"/>
            <w:i/>
            <w:sz w:val="24"/>
            <w:szCs w:val="24"/>
          </w:rPr>
          <w:t>people</w:t>
        </w:r>
      </w:hyperlink>
      <w:r w:rsidR="000E6E87" w:rsidRPr="00581A6C">
        <w:rPr>
          <w:rFonts w:cstheme="minorHAnsi"/>
          <w:i/>
          <w:sz w:val="24"/>
          <w:szCs w:val="24"/>
        </w:rPr>
        <w:t> who </w:t>
      </w:r>
      <w:hyperlink r:id="rId9" w:tooltip="work" w:history="1">
        <w:r w:rsidR="000E6E87" w:rsidRPr="00581A6C">
          <w:rPr>
            <w:rFonts w:cstheme="minorHAnsi"/>
            <w:i/>
            <w:sz w:val="24"/>
            <w:szCs w:val="24"/>
          </w:rPr>
          <w:t>work</w:t>
        </w:r>
      </w:hyperlink>
      <w:r w:rsidR="000E6E87" w:rsidRPr="00581A6C">
        <w:rPr>
          <w:rFonts w:cstheme="minorHAnsi"/>
          <w:i/>
          <w:sz w:val="24"/>
          <w:szCs w:val="24"/>
        </w:rPr>
        <w:t> together … for a </w:t>
      </w:r>
      <w:hyperlink r:id="rId10" w:tooltip="shared" w:history="1">
        <w:r w:rsidR="000E6E87" w:rsidRPr="00581A6C">
          <w:rPr>
            <w:rFonts w:cstheme="minorHAnsi"/>
            <w:i/>
            <w:sz w:val="24"/>
            <w:szCs w:val="24"/>
          </w:rPr>
          <w:t>shared</w:t>
        </w:r>
      </w:hyperlink>
      <w:r w:rsidR="000E6E87" w:rsidRPr="00581A6C">
        <w:rPr>
          <w:rFonts w:cstheme="minorHAnsi"/>
          <w:i/>
          <w:sz w:val="24"/>
          <w:szCs w:val="24"/>
        </w:rPr>
        <w:t> </w:t>
      </w:r>
      <w:hyperlink r:id="rId11" w:tooltip="purpose" w:history="1">
        <w:r w:rsidR="000E6E87" w:rsidRPr="00581A6C">
          <w:rPr>
            <w:rFonts w:cstheme="minorHAnsi"/>
            <w:i/>
            <w:sz w:val="24"/>
            <w:szCs w:val="24"/>
          </w:rPr>
          <w:t>purpose</w:t>
        </w:r>
      </w:hyperlink>
      <w:r w:rsidR="000E6E87" w:rsidRPr="00581A6C">
        <w:rPr>
          <w:rFonts w:cstheme="minorHAnsi"/>
          <w:sz w:val="24"/>
          <w:szCs w:val="24"/>
        </w:rPr>
        <w:t xml:space="preserve">”. </w:t>
      </w:r>
      <w:r w:rsidR="005B70AC" w:rsidRPr="00581A6C">
        <w:rPr>
          <w:rFonts w:cstheme="minorHAnsi"/>
          <w:sz w:val="24"/>
          <w:szCs w:val="24"/>
        </w:rPr>
        <w:t xml:space="preserve"> </w:t>
      </w:r>
      <w:r w:rsidR="00205EAE">
        <w:rPr>
          <w:rFonts w:cstheme="minorHAnsi"/>
          <w:sz w:val="24"/>
          <w:szCs w:val="24"/>
        </w:rPr>
        <w:t>Yet purpose is not a focus</w:t>
      </w:r>
      <w:r w:rsidR="0087538B">
        <w:rPr>
          <w:rFonts w:cstheme="minorHAnsi"/>
          <w:sz w:val="24"/>
          <w:szCs w:val="24"/>
        </w:rPr>
        <w:t xml:space="preserve"> of </w:t>
      </w:r>
      <w:r w:rsidR="00205EAE">
        <w:rPr>
          <w:rFonts w:cstheme="minorHAnsi"/>
          <w:sz w:val="24"/>
          <w:szCs w:val="24"/>
        </w:rPr>
        <w:t>the three main analytical frameworks</w:t>
      </w:r>
      <w:r w:rsidR="00D118BA">
        <w:rPr>
          <w:rFonts w:cstheme="minorHAnsi"/>
          <w:sz w:val="24"/>
          <w:szCs w:val="24"/>
        </w:rPr>
        <w:t xml:space="preserve">.  </w:t>
      </w:r>
      <w:r w:rsidR="00205EAE" w:rsidRPr="00581A6C">
        <w:rPr>
          <w:rFonts w:cstheme="minorHAnsi"/>
          <w:sz w:val="24"/>
          <w:szCs w:val="24"/>
        </w:rPr>
        <w:t xml:space="preserve">Hope Hailey and Balogun (2002) </w:t>
      </w:r>
      <w:r w:rsidR="00205EAE">
        <w:rPr>
          <w:rFonts w:cstheme="minorHAnsi"/>
          <w:sz w:val="24"/>
          <w:szCs w:val="24"/>
        </w:rPr>
        <w:t xml:space="preserve">do not include it as a context driver and </w:t>
      </w:r>
      <w:r w:rsidR="00205EAE">
        <w:rPr>
          <w:rFonts w:ascii="Calibri" w:hAnsi="Calibri" w:cs="Calibri"/>
          <w:sz w:val="24"/>
          <w:szCs w:val="24"/>
        </w:rPr>
        <w:t>it is not even listed in Balogun et al (2016</w:t>
      </w:r>
      <w:r w:rsidR="00205EAE">
        <w:rPr>
          <w:rFonts w:ascii="Calibri" w:hAnsi="Calibri" w:cs="Calibri"/>
          <w:sz w:val="24"/>
          <w:szCs w:val="24"/>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 xml:space="preserve">)’s </w:t>
      </w:r>
      <w:r w:rsidR="00205EAE">
        <w:rPr>
          <w:rFonts w:ascii="Calibri" w:hAnsi="Calibri" w:cs="Calibri"/>
          <w:sz w:val="24"/>
          <w:szCs w:val="24"/>
        </w:rPr>
        <w:t>Index</w:t>
      </w:r>
      <w:r w:rsidR="00205EAE">
        <w:rPr>
          <w:rFonts w:ascii="Calibri" w:hAnsi="Calibri" w:cs="Calibri"/>
          <w:sz w:val="24"/>
          <w:szCs w:val="24"/>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 xml:space="preserve"> </w:t>
      </w:r>
      <w:r w:rsidR="00D118BA">
        <w:rPr>
          <w:rFonts w:ascii="Calibri" w:hAnsi="Calibri" w:cs="Calibri"/>
          <w:sz w:val="24"/>
          <w:szCs w:val="24"/>
        </w:rPr>
        <w:t>p. 255).  F</w:t>
      </w:r>
      <w:r w:rsidR="00205EAE">
        <w:rPr>
          <w:rFonts w:ascii="Calibri" w:hAnsi="Calibri" w:cs="Calibri"/>
          <w:sz w:val="24"/>
          <w:szCs w:val="24"/>
        </w:rPr>
        <w:t xml:space="preserve">or Jacobs et al. (2013) p. 776 the question </w:t>
      </w:r>
      <w:r w:rsidR="0087538B">
        <w:rPr>
          <w:rFonts w:ascii="Calibri" w:hAnsi="Calibri" w:cs="Calibri"/>
          <w:sz w:val="24"/>
          <w:szCs w:val="24"/>
        </w:rPr>
        <w:t xml:space="preserve">of </w:t>
      </w:r>
      <w:r w:rsidR="00205EAE">
        <w:rPr>
          <w:rFonts w:ascii="Calibri" w:hAnsi="Calibri" w:cs="Calibri"/>
          <w:sz w:val="24"/>
          <w:szCs w:val="24"/>
        </w:rPr>
        <w:t>“who are we as an organisation?” is responded to by a “shared belief structure” about how or</w:t>
      </w:r>
      <w:r w:rsidR="0087538B">
        <w:rPr>
          <w:rFonts w:ascii="Calibri" w:hAnsi="Calibri" w:cs="Calibri"/>
          <w:sz w:val="24"/>
          <w:szCs w:val="24"/>
        </w:rPr>
        <w:t xml:space="preserve">ganisation members should behave, </w:t>
      </w:r>
      <w:r w:rsidR="00D118BA">
        <w:rPr>
          <w:rFonts w:ascii="Calibri" w:hAnsi="Calibri" w:cs="Calibri"/>
          <w:sz w:val="24"/>
          <w:szCs w:val="24"/>
        </w:rPr>
        <w:t>rather than anything at a higher level. W</w:t>
      </w:r>
      <w:r w:rsidR="0087538B">
        <w:rPr>
          <w:rFonts w:ascii="Calibri" w:hAnsi="Calibri" w:cs="Calibri"/>
          <w:sz w:val="24"/>
          <w:szCs w:val="24"/>
        </w:rPr>
        <w:t xml:space="preserve">hile </w:t>
      </w:r>
      <w:r w:rsidR="00205EAE">
        <w:rPr>
          <w:rFonts w:ascii="Calibri" w:hAnsi="Calibri" w:cs="Calibri"/>
        </w:rPr>
        <w:t>Maes</w:t>
      </w:r>
      <w:r w:rsidR="00205EAE">
        <w:rPr>
          <w:rFonts w:ascii="Calibri" w:hAnsi="Calibri" w:cs="Calibri"/>
          <w:sz w:val="24"/>
          <w:szCs w:val="24"/>
        </w:rPr>
        <w:t xml:space="preserve"> and Hootegem, Van (</w:t>
      </w:r>
      <w:r w:rsidR="0087538B">
        <w:rPr>
          <w:rFonts w:ascii="Calibri" w:hAnsi="Calibri" w:cs="Calibri"/>
          <w:sz w:val="24"/>
          <w:szCs w:val="24"/>
        </w:rPr>
        <w:t xml:space="preserve">2019) do specify goals as one of </w:t>
      </w:r>
      <w:r w:rsidR="0087538B">
        <w:rPr>
          <w:rFonts w:ascii="Calibri" w:hAnsi="Calibri" w:cs="Calibri"/>
          <w:sz w:val="24"/>
          <w:szCs w:val="24"/>
        </w:rPr>
        <w:lastRenderedPageBreak/>
        <w:t>eight attributes of organisational systems, specific goals are subservient to general purpose, as Meadows (2008) p. 17 points out</w:t>
      </w:r>
      <w:r w:rsidR="00205EAE">
        <w:rPr>
          <w:rFonts w:ascii="Calibri" w:hAnsi="Calibri" w:cs="Calibri"/>
          <w:sz w:val="24"/>
          <w:szCs w:val="24"/>
        </w:rPr>
        <w:t xml:space="preserve">. </w:t>
      </w:r>
    </w:p>
    <w:p w:rsidR="00DA1D7B" w:rsidRDefault="00D35FA4" w:rsidP="00DA1D7B">
      <w:pPr>
        <w:spacing w:line="360" w:lineRule="auto"/>
        <w:rPr>
          <w:rFonts w:cstheme="minorHAnsi"/>
          <w:sz w:val="24"/>
          <w:szCs w:val="24"/>
        </w:rPr>
      </w:pPr>
      <w:r w:rsidRPr="00581A6C">
        <w:rPr>
          <w:rFonts w:cstheme="minorHAnsi"/>
          <w:sz w:val="24"/>
          <w:szCs w:val="24"/>
        </w:rPr>
        <w:t xml:space="preserve">By (2021) specifies purpose as </w:t>
      </w:r>
      <w:r w:rsidRPr="00581A6C">
        <w:rPr>
          <w:rFonts w:cstheme="minorHAnsi"/>
          <w:i/>
          <w:sz w:val="24"/>
          <w:szCs w:val="24"/>
        </w:rPr>
        <w:t>“a stable intention to achieve something meaningful to the self and of consequence to the world</w:t>
      </w:r>
      <w:r w:rsidRPr="00581A6C">
        <w:rPr>
          <w:rFonts w:cstheme="minorHAnsi"/>
          <w:sz w:val="24"/>
          <w:szCs w:val="24"/>
        </w:rPr>
        <w:t xml:space="preserve">” p. 33. </w:t>
      </w:r>
      <w:r w:rsidR="00E57702" w:rsidRPr="00581A6C">
        <w:rPr>
          <w:rFonts w:cstheme="minorHAnsi"/>
          <w:sz w:val="24"/>
          <w:szCs w:val="24"/>
        </w:rPr>
        <w:t>Meadows (2008) states that “</w:t>
      </w:r>
      <w:r w:rsidR="00E57702" w:rsidRPr="00581A6C">
        <w:rPr>
          <w:rFonts w:cstheme="minorHAnsi"/>
          <w:i/>
          <w:sz w:val="24"/>
          <w:szCs w:val="24"/>
        </w:rPr>
        <w:t>A change in purpose changes a system profoundly … (and) is often the most crucial determinant of the systems behaviour</w:t>
      </w:r>
      <w:r w:rsidR="00E57702" w:rsidRPr="00581A6C">
        <w:rPr>
          <w:rFonts w:cstheme="minorHAnsi"/>
          <w:sz w:val="24"/>
          <w:szCs w:val="24"/>
        </w:rPr>
        <w:t xml:space="preserve"> “p. 17. </w:t>
      </w:r>
      <w:r w:rsidR="000E6E87" w:rsidRPr="00581A6C">
        <w:rPr>
          <w:rFonts w:cstheme="minorHAnsi"/>
          <w:sz w:val="24"/>
          <w:szCs w:val="24"/>
        </w:rPr>
        <w:t>As a consequence, organisational “</w:t>
      </w:r>
      <w:r w:rsidR="000E6E87" w:rsidRPr="00581A6C">
        <w:rPr>
          <w:rFonts w:cstheme="minorHAnsi"/>
          <w:i/>
          <w:sz w:val="24"/>
          <w:szCs w:val="24"/>
        </w:rPr>
        <w:t>leadership is the collective pursuit of delivery on purpose</w:t>
      </w:r>
      <w:r w:rsidR="005B70AC" w:rsidRPr="00581A6C">
        <w:rPr>
          <w:rFonts w:cstheme="minorHAnsi"/>
          <w:sz w:val="24"/>
          <w:szCs w:val="24"/>
        </w:rPr>
        <w:t xml:space="preserve">” (By (2021) p.35). </w:t>
      </w:r>
      <w:r w:rsidR="0087538B">
        <w:rPr>
          <w:rFonts w:cstheme="minorHAnsi"/>
          <w:sz w:val="24"/>
          <w:szCs w:val="24"/>
        </w:rPr>
        <w:t xml:space="preserve">The workings out of shared purpose’s implications drives the endogenous evolution of the organisation, and parallels and interacts with the organisation’s response </w:t>
      </w:r>
      <w:r w:rsidR="00F5127C" w:rsidRPr="00581A6C">
        <w:rPr>
          <w:rFonts w:cstheme="minorHAnsi"/>
          <w:sz w:val="24"/>
          <w:szCs w:val="24"/>
        </w:rPr>
        <w:t xml:space="preserve">to </w:t>
      </w:r>
      <w:r w:rsidR="0087538B">
        <w:rPr>
          <w:rFonts w:cstheme="minorHAnsi"/>
          <w:sz w:val="24"/>
          <w:szCs w:val="24"/>
        </w:rPr>
        <w:t>its mis(fit</w:t>
      </w:r>
      <w:r w:rsidR="00F5127C" w:rsidRPr="00581A6C">
        <w:rPr>
          <w:rFonts w:cstheme="minorHAnsi"/>
          <w:sz w:val="24"/>
          <w:szCs w:val="24"/>
        </w:rPr>
        <w:t xml:space="preserve">) with the </w:t>
      </w:r>
      <w:r w:rsidR="0087538B">
        <w:rPr>
          <w:rFonts w:cstheme="minorHAnsi"/>
          <w:sz w:val="24"/>
          <w:szCs w:val="24"/>
        </w:rPr>
        <w:t>external environment</w:t>
      </w:r>
      <w:r w:rsidR="00196CF8" w:rsidRPr="00581A6C">
        <w:rPr>
          <w:rFonts w:cstheme="minorHAnsi"/>
          <w:sz w:val="24"/>
          <w:szCs w:val="24"/>
        </w:rPr>
        <w:t>.</w:t>
      </w:r>
      <w:r w:rsidR="000E6E87" w:rsidRPr="00581A6C">
        <w:rPr>
          <w:rFonts w:cstheme="minorHAnsi"/>
          <w:sz w:val="24"/>
          <w:szCs w:val="24"/>
        </w:rPr>
        <w:t xml:space="preserve"> Shared purpose also provides the starting point for “</w:t>
      </w:r>
      <w:r w:rsidR="000E6E87" w:rsidRPr="00581A6C">
        <w:rPr>
          <w:rFonts w:cstheme="minorHAnsi"/>
          <w:i/>
          <w:sz w:val="24"/>
          <w:szCs w:val="24"/>
        </w:rPr>
        <w:t xml:space="preserve">developing a (causal) theory of change for an initiative </w:t>
      </w:r>
      <w:r w:rsidR="00190EBA" w:rsidRPr="00581A6C">
        <w:rPr>
          <w:rFonts w:cstheme="minorHAnsi"/>
          <w:i/>
          <w:sz w:val="24"/>
          <w:szCs w:val="24"/>
        </w:rPr>
        <w:t>(</w:t>
      </w:r>
      <w:r w:rsidR="000E6E87" w:rsidRPr="00581A6C">
        <w:rPr>
          <w:rFonts w:cstheme="minorHAnsi"/>
          <w:i/>
          <w:sz w:val="24"/>
          <w:szCs w:val="24"/>
        </w:rPr>
        <w:t>that</w:t>
      </w:r>
      <w:r w:rsidR="00190EBA" w:rsidRPr="00581A6C">
        <w:rPr>
          <w:rFonts w:cstheme="minorHAnsi"/>
          <w:i/>
          <w:sz w:val="24"/>
          <w:szCs w:val="24"/>
        </w:rPr>
        <w:t>) changes</w:t>
      </w:r>
      <w:r w:rsidR="000E6E87" w:rsidRPr="00581A6C">
        <w:rPr>
          <w:rFonts w:cstheme="minorHAnsi"/>
          <w:i/>
          <w:sz w:val="24"/>
          <w:szCs w:val="24"/>
        </w:rPr>
        <w:t xml:space="preserve"> the way of thinking from what you are doing to what you want to achieve</w:t>
      </w:r>
      <w:r w:rsidR="000E6E87" w:rsidRPr="00581A6C">
        <w:rPr>
          <w:rFonts w:cstheme="minorHAnsi"/>
          <w:sz w:val="24"/>
          <w:szCs w:val="24"/>
        </w:rPr>
        <w:t xml:space="preserve">.” Laing and Todd (eds) (2015) (p.3).  </w:t>
      </w:r>
    </w:p>
    <w:p w:rsidR="003773D5" w:rsidRDefault="003773D5" w:rsidP="00DA1D7B">
      <w:pPr>
        <w:spacing w:line="360" w:lineRule="auto"/>
        <w:rPr>
          <w:rFonts w:cstheme="minorHAnsi"/>
          <w:sz w:val="24"/>
          <w:szCs w:val="24"/>
        </w:rPr>
      </w:pPr>
    </w:p>
    <w:p w:rsidR="00DA1D7B" w:rsidRPr="00205EAE" w:rsidRDefault="00DA1D7B" w:rsidP="000E6E87">
      <w:pPr>
        <w:spacing w:line="360" w:lineRule="auto"/>
        <w:rPr>
          <w:rFonts w:ascii="Calibri" w:hAnsi="Calibri" w:cs="Calibri"/>
          <w:sz w:val="24"/>
          <w:szCs w:val="24"/>
        </w:rPr>
      </w:pPr>
    </w:p>
    <w:p w:rsidR="000E6E87" w:rsidRPr="00581A6C" w:rsidRDefault="000E6E87" w:rsidP="000E6E87">
      <w:pPr>
        <w:spacing w:line="360" w:lineRule="auto"/>
        <w:rPr>
          <w:rFonts w:cstheme="minorHAnsi"/>
          <w:sz w:val="24"/>
          <w:szCs w:val="24"/>
        </w:rPr>
      </w:pPr>
    </w:p>
    <w:p w:rsidR="000E6E87" w:rsidRPr="00581A6C" w:rsidRDefault="000E6E87" w:rsidP="000E6E87">
      <w:pPr>
        <w:spacing w:line="360" w:lineRule="auto"/>
        <w:rPr>
          <w:rFonts w:cstheme="minorHAnsi"/>
          <w:sz w:val="24"/>
          <w:szCs w:val="24"/>
        </w:rPr>
      </w:pPr>
    </w:p>
    <w:p w:rsidR="000E6E87" w:rsidRPr="00581A6C" w:rsidRDefault="000E6E87" w:rsidP="003E4310">
      <w:pPr>
        <w:spacing w:line="360" w:lineRule="auto"/>
        <w:rPr>
          <w:rFonts w:cstheme="minorHAnsi"/>
          <w:i/>
          <w:sz w:val="24"/>
          <w:szCs w:val="24"/>
        </w:rPr>
      </w:pPr>
    </w:p>
    <w:p w:rsidR="00A8145A" w:rsidRPr="00581A6C" w:rsidRDefault="00A8145A">
      <w:pPr>
        <w:rPr>
          <w:rFonts w:cstheme="minorHAnsi"/>
          <w:sz w:val="24"/>
          <w:szCs w:val="24"/>
        </w:rPr>
      </w:pPr>
      <w:r w:rsidRPr="00581A6C">
        <w:rPr>
          <w:rFonts w:cstheme="minorHAnsi"/>
          <w:sz w:val="24"/>
          <w:szCs w:val="24"/>
        </w:rPr>
        <w:br w:type="page"/>
      </w:r>
    </w:p>
    <w:p w:rsidR="0025414C" w:rsidRPr="00581A6C" w:rsidRDefault="0025414C" w:rsidP="003E4310">
      <w:pPr>
        <w:spacing w:line="360" w:lineRule="auto"/>
        <w:rPr>
          <w:rFonts w:cstheme="minorHAnsi"/>
          <w:sz w:val="24"/>
          <w:szCs w:val="24"/>
        </w:rPr>
      </w:pPr>
    </w:p>
    <w:p w:rsidR="0025414C" w:rsidRPr="00581A6C" w:rsidRDefault="00D118BA" w:rsidP="003E4310">
      <w:pPr>
        <w:spacing w:line="360" w:lineRule="auto"/>
        <w:rPr>
          <w:rFonts w:cstheme="minorHAnsi"/>
          <w:b/>
          <w:sz w:val="24"/>
          <w:szCs w:val="24"/>
        </w:rPr>
      </w:pPr>
      <w:r>
        <w:rPr>
          <w:rFonts w:cstheme="minorHAnsi"/>
          <w:b/>
          <w:sz w:val="24"/>
          <w:szCs w:val="24"/>
        </w:rPr>
        <w:t>1</w:t>
      </w:r>
      <w:r w:rsidR="0025414C" w:rsidRPr="00581A6C">
        <w:rPr>
          <w:rFonts w:cstheme="minorHAnsi"/>
          <w:b/>
          <w:sz w:val="24"/>
          <w:szCs w:val="24"/>
        </w:rPr>
        <w:t xml:space="preserve">.4 Distributed Leadership as a Response to Organisational Change Complexity </w:t>
      </w:r>
    </w:p>
    <w:p w:rsidR="00840A80" w:rsidRPr="00840A80" w:rsidRDefault="004A357C" w:rsidP="003E4310">
      <w:pPr>
        <w:spacing w:line="360" w:lineRule="auto"/>
        <w:rPr>
          <w:rFonts w:cstheme="minorHAnsi"/>
          <w:b/>
          <w:i/>
          <w:sz w:val="24"/>
          <w:szCs w:val="24"/>
        </w:rPr>
      </w:pPr>
      <w:r w:rsidRPr="00840A80">
        <w:rPr>
          <w:rFonts w:cstheme="minorHAnsi"/>
          <w:b/>
          <w:i/>
          <w:sz w:val="24"/>
          <w:szCs w:val="24"/>
        </w:rPr>
        <w:t xml:space="preserve">Multiple </w:t>
      </w:r>
      <w:r w:rsidR="00840A80" w:rsidRPr="00840A80">
        <w:rPr>
          <w:rFonts w:cstheme="minorHAnsi"/>
          <w:b/>
          <w:i/>
          <w:sz w:val="24"/>
          <w:szCs w:val="24"/>
        </w:rPr>
        <w:t>change discourses within organisation</w:t>
      </w:r>
    </w:p>
    <w:p w:rsidR="0025414C" w:rsidRPr="00581A6C" w:rsidRDefault="0025414C" w:rsidP="003E4310">
      <w:pPr>
        <w:spacing w:line="360" w:lineRule="auto"/>
        <w:rPr>
          <w:rFonts w:cstheme="minorHAnsi"/>
          <w:sz w:val="24"/>
          <w:szCs w:val="24"/>
        </w:rPr>
      </w:pPr>
      <w:r w:rsidRPr="00581A6C">
        <w:rPr>
          <w:rFonts w:cstheme="minorHAnsi"/>
          <w:sz w:val="24"/>
          <w:szCs w:val="24"/>
        </w:rPr>
        <w:t>The impl</w:t>
      </w:r>
      <w:r w:rsidR="00355E86" w:rsidRPr="00581A6C">
        <w:rPr>
          <w:rFonts w:cstheme="minorHAnsi"/>
          <w:sz w:val="24"/>
          <w:szCs w:val="24"/>
        </w:rPr>
        <w:t xml:space="preserve">ications of such </w:t>
      </w:r>
      <w:r w:rsidRPr="00581A6C">
        <w:rPr>
          <w:rFonts w:cstheme="minorHAnsi"/>
          <w:sz w:val="24"/>
          <w:szCs w:val="24"/>
        </w:rPr>
        <w:t>com</w:t>
      </w:r>
      <w:r w:rsidR="0033670C" w:rsidRPr="00581A6C">
        <w:rPr>
          <w:rFonts w:cstheme="minorHAnsi"/>
          <w:sz w:val="24"/>
          <w:szCs w:val="24"/>
        </w:rPr>
        <w:t xml:space="preserve">plexity for </w:t>
      </w:r>
      <w:r w:rsidRPr="00581A6C">
        <w:rPr>
          <w:rFonts w:cstheme="minorHAnsi"/>
          <w:sz w:val="24"/>
          <w:szCs w:val="24"/>
        </w:rPr>
        <w:t>leadership within an organisation are articulated by Maes and Ho</w:t>
      </w:r>
      <w:r w:rsidR="0033670C" w:rsidRPr="00581A6C">
        <w:rPr>
          <w:rFonts w:cstheme="minorHAnsi"/>
          <w:sz w:val="24"/>
          <w:szCs w:val="24"/>
        </w:rPr>
        <w:t>otegem, Van (2019) p. 733, when</w:t>
      </w:r>
      <w:r w:rsidRPr="00581A6C">
        <w:rPr>
          <w:rFonts w:cstheme="minorHAnsi"/>
          <w:sz w:val="24"/>
          <w:szCs w:val="24"/>
        </w:rPr>
        <w:t xml:space="preserve"> they put multiple discourses within the organisation at t</w:t>
      </w:r>
      <w:r w:rsidR="00D6010C" w:rsidRPr="00581A6C">
        <w:rPr>
          <w:rFonts w:cstheme="minorHAnsi"/>
          <w:sz w:val="24"/>
          <w:szCs w:val="24"/>
        </w:rPr>
        <w:t xml:space="preserve">he centre of their </w:t>
      </w:r>
      <w:r w:rsidRPr="00581A6C">
        <w:rPr>
          <w:rFonts w:cstheme="minorHAnsi"/>
          <w:sz w:val="24"/>
          <w:szCs w:val="24"/>
        </w:rPr>
        <w:t xml:space="preserve">framework. These discourses are </w:t>
      </w:r>
    </w:p>
    <w:p w:rsidR="0025414C" w:rsidRPr="00581A6C" w:rsidRDefault="0025414C" w:rsidP="003E4310">
      <w:pPr>
        <w:numPr>
          <w:ilvl w:val="0"/>
          <w:numId w:val="10"/>
        </w:numPr>
        <w:spacing w:line="360" w:lineRule="auto"/>
        <w:contextualSpacing/>
        <w:rPr>
          <w:rFonts w:cstheme="minorHAnsi"/>
          <w:sz w:val="24"/>
          <w:szCs w:val="24"/>
        </w:rPr>
      </w:pPr>
      <w:r w:rsidRPr="00581A6C">
        <w:rPr>
          <w:rFonts w:cstheme="minorHAnsi"/>
          <w:i/>
          <w:sz w:val="24"/>
          <w:szCs w:val="24"/>
        </w:rPr>
        <w:t>Normative</w:t>
      </w:r>
      <w:r w:rsidRPr="00581A6C">
        <w:rPr>
          <w:rFonts w:cstheme="minorHAnsi"/>
          <w:sz w:val="24"/>
          <w:szCs w:val="24"/>
        </w:rPr>
        <w:t xml:space="preserve"> (planning, action and integration), </w:t>
      </w:r>
    </w:p>
    <w:p w:rsidR="0025414C" w:rsidRPr="00581A6C" w:rsidRDefault="00A90A69" w:rsidP="003E4310">
      <w:pPr>
        <w:numPr>
          <w:ilvl w:val="0"/>
          <w:numId w:val="10"/>
        </w:numPr>
        <w:spacing w:line="360" w:lineRule="auto"/>
        <w:contextualSpacing/>
        <w:rPr>
          <w:rFonts w:cstheme="minorHAnsi"/>
          <w:sz w:val="24"/>
          <w:szCs w:val="24"/>
        </w:rPr>
      </w:pPr>
      <w:r w:rsidRPr="00581A6C">
        <w:rPr>
          <w:rFonts w:cstheme="minorHAnsi"/>
          <w:i/>
          <w:sz w:val="24"/>
          <w:szCs w:val="24"/>
        </w:rPr>
        <w:t>Interpretative</w:t>
      </w:r>
      <w:r w:rsidR="0025414C" w:rsidRPr="00581A6C">
        <w:rPr>
          <w:rFonts w:cstheme="minorHAnsi"/>
          <w:sz w:val="24"/>
          <w:szCs w:val="24"/>
        </w:rPr>
        <w:t xml:space="preserve"> (scanning and learning),  </w:t>
      </w:r>
    </w:p>
    <w:p w:rsidR="0025414C" w:rsidRPr="00581A6C" w:rsidRDefault="0025414C" w:rsidP="003E4310">
      <w:pPr>
        <w:numPr>
          <w:ilvl w:val="0"/>
          <w:numId w:val="10"/>
        </w:numPr>
        <w:spacing w:line="360" w:lineRule="auto"/>
        <w:contextualSpacing/>
        <w:rPr>
          <w:rFonts w:cstheme="minorHAnsi"/>
          <w:sz w:val="24"/>
          <w:szCs w:val="24"/>
        </w:rPr>
      </w:pPr>
      <w:r w:rsidRPr="00581A6C">
        <w:rPr>
          <w:rFonts w:cstheme="minorHAnsi"/>
          <w:i/>
          <w:sz w:val="24"/>
          <w:szCs w:val="24"/>
        </w:rPr>
        <w:t>Critical</w:t>
      </w:r>
      <w:r w:rsidRPr="00581A6C">
        <w:rPr>
          <w:rFonts w:cstheme="minorHAnsi"/>
          <w:sz w:val="24"/>
          <w:szCs w:val="24"/>
        </w:rPr>
        <w:t xml:space="preserve"> (giving a voice to all </w:t>
      </w:r>
      <w:r w:rsidR="005A7AAC" w:rsidRPr="00581A6C">
        <w:rPr>
          <w:rFonts w:cstheme="minorHAnsi"/>
          <w:sz w:val="24"/>
          <w:szCs w:val="24"/>
        </w:rPr>
        <w:t>involved</w:t>
      </w:r>
      <w:r w:rsidRPr="00581A6C">
        <w:rPr>
          <w:rFonts w:cstheme="minorHAnsi"/>
          <w:sz w:val="24"/>
          <w:szCs w:val="24"/>
        </w:rPr>
        <w:t xml:space="preserve">) and </w:t>
      </w:r>
    </w:p>
    <w:p w:rsidR="0025414C" w:rsidRPr="00581A6C" w:rsidRDefault="0025414C" w:rsidP="003E4310">
      <w:pPr>
        <w:numPr>
          <w:ilvl w:val="0"/>
          <w:numId w:val="10"/>
        </w:numPr>
        <w:spacing w:line="360" w:lineRule="auto"/>
        <w:contextualSpacing/>
        <w:rPr>
          <w:rFonts w:cstheme="minorHAnsi"/>
          <w:sz w:val="24"/>
          <w:szCs w:val="24"/>
        </w:rPr>
      </w:pPr>
      <w:r w:rsidRPr="00581A6C">
        <w:rPr>
          <w:rFonts w:cstheme="minorHAnsi"/>
          <w:i/>
          <w:sz w:val="24"/>
          <w:szCs w:val="24"/>
        </w:rPr>
        <w:t>Dialogic</w:t>
      </w:r>
      <w:r w:rsidRPr="00581A6C">
        <w:rPr>
          <w:rFonts w:cstheme="minorHAnsi"/>
          <w:sz w:val="24"/>
          <w:szCs w:val="24"/>
        </w:rPr>
        <w:t xml:space="preserve"> (multiple </w:t>
      </w:r>
      <w:r w:rsidR="00D6010C" w:rsidRPr="00581A6C">
        <w:rPr>
          <w:rFonts w:cstheme="minorHAnsi"/>
          <w:sz w:val="24"/>
          <w:szCs w:val="24"/>
        </w:rPr>
        <w:t xml:space="preserve">conflicting </w:t>
      </w:r>
      <w:r w:rsidRPr="00581A6C">
        <w:rPr>
          <w:rFonts w:cstheme="minorHAnsi"/>
          <w:sz w:val="24"/>
          <w:szCs w:val="24"/>
        </w:rPr>
        <w:t>discour</w:t>
      </w:r>
      <w:r w:rsidR="00D6010C" w:rsidRPr="00581A6C">
        <w:rPr>
          <w:rFonts w:cstheme="minorHAnsi"/>
          <w:sz w:val="24"/>
          <w:szCs w:val="24"/>
        </w:rPr>
        <w:t>ses on realities and goals</w:t>
      </w:r>
      <w:r w:rsidRPr="00581A6C">
        <w:rPr>
          <w:rFonts w:cstheme="minorHAnsi"/>
          <w:sz w:val="24"/>
          <w:szCs w:val="24"/>
        </w:rPr>
        <w:t xml:space="preserve">).   </w:t>
      </w:r>
    </w:p>
    <w:p w:rsidR="00A90A69" w:rsidRPr="00581A6C" w:rsidRDefault="00A90A69" w:rsidP="003E4310">
      <w:pPr>
        <w:spacing w:line="360" w:lineRule="auto"/>
        <w:ind w:left="720"/>
        <w:contextualSpacing/>
        <w:rPr>
          <w:rFonts w:cstheme="minorHAnsi"/>
          <w:sz w:val="24"/>
          <w:szCs w:val="24"/>
        </w:rPr>
      </w:pPr>
    </w:p>
    <w:p w:rsidR="0025414C" w:rsidRPr="00581A6C" w:rsidRDefault="00D6010C" w:rsidP="003E4310">
      <w:pPr>
        <w:spacing w:line="360" w:lineRule="auto"/>
        <w:rPr>
          <w:rFonts w:cstheme="minorHAnsi"/>
          <w:sz w:val="24"/>
          <w:szCs w:val="24"/>
        </w:rPr>
      </w:pPr>
      <w:r w:rsidRPr="00581A6C">
        <w:rPr>
          <w:rFonts w:cstheme="minorHAnsi"/>
          <w:sz w:val="24"/>
          <w:szCs w:val="24"/>
        </w:rPr>
        <w:t>A</w:t>
      </w:r>
      <w:r w:rsidR="0025414C" w:rsidRPr="00581A6C">
        <w:rPr>
          <w:rFonts w:cstheme="minorHAnsi"/>
          <w:sz w:val="24"/>
          <w:szCs w:val="24"/>
        </w:rPr>
        <w:t>rticulating the strategic purpose and logics of an organisation is a social process involving negotiations between the stakeholders of the organisation.  Delbridge and Edwards (2013)</w:t>
      </w:r>
      <w:r w:rsidR="0025414C" w:rsidRPr="00581A6C">
        <w:rPr>
          <w:rFonts w:eastAsia="Times New Roman" w:cstheme="minorHAnsi"/>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5414C" w:rsidRPr="00581A6C">
        <w:rPr>
          <w:rFonts w:cstheme="minorHAnsi"/>
          <w:sz w:val="24"/>
          <w:szCs w:val="24"/>
        </w:rPr>
        <w:t>reflect on “</w:t>
      </w:r>
      <w:r w:rsidR="0025414C" w:rsidRPr="00581A6C">
        <w:rPr>
          <w:rFonts w:cstheme="minorHAnsi"/>
          <w:i/>
          <w:sz w:val="24"/>
          <w:szCs w:val="24"/>
        </w:rPr>
        <w:t>the implications of institutional complexity, where several institutional logics are potentially in play at the same time</w:t>
      </w:r>
      <w:r w:rsidR="00A90A69" w:rsidRPr="00581A6C">
        <w:rPr>
          <w:rFonts w:cstheme="minorHAnsi"/>
          <w:sz w:val="24"/>
          <w:szCs w:val="24"/>
        </w:rPr>
        <w:t xml:space="preserve">” p. 935. </w:t>
      </w:r>
      <w:r w:rsidR="0025414C" w:rsidRPr="00581A6C">
        <w:rPr>
          <w:rFonts w:cstheme="minorHAnsi"/>
          <w:sz w:val="24"/>
          <w:szCs w:val="24"/>
        </w:rPr>
        <w:t>Kwon et al (2014) conclude that “</w:t>
      </w:r>
      <w:r w:rsidR="0025414C" w:rsidRPr="00581A6C">
        <w:rPr>
          <w:rFonts w:cstheme="minorHAnsi"/>
          <w:i/>
          <w:sz w:val="24"/>
          <w:szCs w:val="24"/>
        </w:rPr>
        <w:t>When viewed longitudinally across successive strategic initiatives, we see that strategic change is also an ongoing struggle between stakeholder factions who contend over the strategic direction of the organisation</w:t>
      </w:r>
      <w:r w:rsidR="0025414C" w:rsidRPr="00581A6C">
        <w:rPr>
          <w:rFonts w:cstheme="minorHAnsi"/>
          <w:sz w:val="24"/>
          <w:szCs w:val="24"/>
        </w:rPr>
        <w:t xml:space="preserve">” p.4. </w:t>
      </w:r>
    </w:p>
    <w:p w:rsidR="0025414C" w:rsidRPr="00581A6C" w:rsidRDefault="0025414C" w:rsidP="003E4310">
      <w:pPr>
        <w:spacing w:line="360" w:lineRule="auto"/>
        <w:rPr>
          <w:rFonts w:cstheme="minorHAnsi"/>
          <w:sz w:val="24"/>
          <w:szCs w:val="24"/>
        </w:rPr>
      </w:pPr>
      <w:r w:rsidRPr="00581A6C">
        <w:rPr>
          <w:rFonts w:cstheme="minorHAnsi"/>
          <w:sz w:val="24"/>
          <w:szCs w:val="24"/>
        </w:rPr>
        <w:t>Leaders in formal positions may well perceive discourses initiated by others within the organisation as signals of negati</w:t>
      </w:r>
      <w:r w:rsidR="00D6010C" w:rsidRPr="00581A6C">
        <w:rPr>
          <w:rFonts w:cstheme="minorHAnsi"/>
          <w:sz w:val="24"/>
          <w:szCs w:val="24"/>
        </w:rPr>
        <w:t xml:space="preserve">ve resistance to </w:t>
      </w:r>
      <w:r w:rsidRPr="00581A6C">
        <w:rPr>
          <w:rFonts w:cstheme="minorHAnsi"/>
          <w:sz w:val="24"/>
          <w:szCs w:val="24"/>
        </w:rPr>
        <w:t>change. Friesl and Kwon (2016) consider that “</w:t>
      </w:r>
      <w:r w:rsidRPr="00581A6C">
        <w:rPr>
          <w:rFonts w:cstheme="minorHAnsi"/>
          <w:i/>
          <w:sz w:val="24"/>
          <w:szCs w:val="24"/>
        </w:rPr>
        <w:t>top management teams often react with resistance</w:t>
      </w:r>
      <w:r w:rsidRPr="00581A6C">
        <w:rPr>
          <w:rFonts w:cstheme="minorHAnsi"/>
          <w:sz w:val="24"/>
          <w:szCs w:val="24"/>
        </w:rPr>
        <w:t>” p. 101 to autonomous initiatives within the organisation. Starr (2011) concludes that school principals’ perceptions about the positions of those offering resistance is that they are seeking “</w:t>
      </w:r>
      <w:r w:rsidRPr="00581A6C">
        <w:rPr>
          <w:rFonts w:cstheme="minorHAnsi"/>
          <w:i/>
          <w:sz w:val="24"/>
          <w:szCs w:val="24"/>
        </w:rPr>
        <w:t>to block objectives or proposals for change and to undermine the authority of key change agents</w:t>
      </w:r>
      <w:r w:rsidRPr="00581A6C">
        <w:rPr>
          <w:rFonts w:cstheme="minorHAnsi"/>
          <w:sz w:val="24"/>
          <w:szCs w:val="24"/>
        </w:rPr>
        <w:t xml:space="preserve">” p. 649. </w:t>
      </w:r>
    </w:p>
    <w:p w:rsidR="00531DDB" w:rsidRPr="00581A6C" w:rsidRDefault="0025414C" w:rsidP="003E4310">
      <w:pPr>
        <w:spacing w:line="360" w:lineRule="auto"/>
        <w:rPr>
          <w:rFonts w:cstheme="minorHAnsi"/>
          <w:sz w:val="24"/>
          <w:szCs w:val="24"/>
        </w:rPr>
      </w:pPr>
      <w:r w:rsidRPr="00581A6C">
        <w:rPr>
          <w:rFonts w:cstheme="minorHAnsi"/>
          <w:sz w:val="24"/>
          <w:szCs w:val="24"/>
        </w:rPr>
        <w:t>How</w:t>
      </w:r>
      <w:r w:rsidR="00355E86" w:rsidRPr="00581A6C">
        <w:rPr>
          <w:rFonts w:cstheme="minorHAnsi"/>
          <w:sz w:val="24"/>
          <w:szCs w:val="24"/>
        </w:rPr>
        <w:t xml:space="preserve">ever, Balogun et al (2016) position </w:t>
      </w:r>
      <w:r w:rsidRPr="00581A6C">
        <w:rPr>
          <w:rFonts w:cstheme="minorHAnsi"/>
          <w:sz w:val="24"/>
          <w:szCs w:val="24"/>
        </w:rPr>
        <w:t>resi</w:t>
      </w:r>
      <w:r w:rsidR="00355E86" w:rsidRPr="00581A6C">
        <w:rPr>
          <w:rFonts w:cstheme="minorHAnsi"/>
          <w:sz w:val="24"/>
          <w:szCs w:val="24"/>
        </w:rPr>
        <w:t xml:space="preserve">stance as much more than </w:t>
      </w:r>
      <w:r w:rsidRPr="00581A6C">
        <w:rPr>
          <w:rFonts w:cstheme="minorHAnsi"/>
          <w:sz w:val="24"/>
          <w:szCs w:val="24"/>
        </w:rPr>
        <w:t>the negative reluctance of cha</w:t>
      </w:r>
      <w:r w:rsidR="006A6312" w:rsidRPr="00581A6C">
        <w:rPr>
          <w:rFonts w:cstheme="minorHAnsi"/>
          <w:sz w:val="24"/>
          <w:szCs w:val="24"/>
        </w:rPr>
        <w:t>nge recipients to change</w:t>
      </w:r>
      <w:r w:rsidR="00DF09E0" w:rsidRPr="00581A6C">
        <w:rPr>
          <w:rFonts w:cstheme="minorHAnsi"/>
          <w:sz w:val="24"/>
          <w:szCs w:val="24"/>
        </w:rPr>
        <w:t xml:space="preserve">. </w:t>
      </w:r>
      <w:r w:rsidRPr="00581A6C">
        <w:rPr>
          <w:rFonts w:cstheme="minorHAnsi"/>
          <w:sz w:val="24"/>
          <w:szCs w:val="24"/>
        </w:rPr>
        <w:t>Such resistance is also about deep-rooted</w:t>
      </w:r>
      <w:r w:rsidR="00A90A69" w:rsidRPr="00581A6C">
        <w:rPr>
          <w:rFonts w:cstheme="minorHAnsi"/>
          <w:sz w:val="24"/>
          <w:szCs w:val="24"/>
        </w:rPr>
        <w:t xml:space="preserve"> </w:t>
      </w:r>
      <w:r w:rsidRPr="00581A6C">
        <w:rPr>
          <w:rFonts w:cstheme="minorHAnsi"/>
          <w:sz w:val="24"/>
          <w:szCs w:val="24"/>
        </w:rPr>
        <w:t>ways of thinking</w:t>
      </w:r>
      <w:r w:rsidR="00A90A69" w:rsidRPr="00581A6C">
        <w:rPr>
          <w:rFonts w:cstheme="minorHAnsi"/>
          <w:sz w:val="24"/>
          <w:szCs w:val="24"/>
        </w:rPr>
        <w:t xml:space="preserve"> and behaving</w:t>
      </w:r>
      <w:r w:rsidRPr="00581A6C">
        <w:rPr>
          <w:rFonts w:cstheme="minorHAnsi"/>
          <w:sz w:val="24"/>
          <w:szCs w:val="24"/>
        </w:rPr>
        <w:t>, lack of understanding of the change rationale, multiple views of w</w:t>
      </w:r>
      <w:r w:rsidR="00D6010C" w:rsidRPr="00581A6C">
        <w:rPr>
          <w:rFonts w:cstheme="minorHAnsi"/>
          <w:sz w:val="24"/>
          <w:szCs w:val="24"/>
        </w:rPr>
        <w:t>hat needs to be done and of change consequences</w:t>
      </w:r>
      <w:r w:rsidRPr="00581A6C">
        <w:rPr>
          <w:rFonts w:cstheme="minorHAnsi"/>
          <w:sz w:val="24"/>
          <w:szCs w:val="24"/>
        </w:rPr>
        <w:t>, and lack of information, communication, trust and participation</w:t>
      </w:r>
      <w:r w:rsidR="00355E86" w:rsidRPr="00581A6C">
        <w:rPr>
          <w:rFonts w:cstheme="minorHAnsi"/>
          <w:sz w:val="24"/>
          <w:szCs w:val="24"/>
        </w:rPr>
        <w:t xml:space="preserve"> (Balogun et al (2016) p. 219)</w:t>
      </w:r>
      <w:r w:rsidRPr="00581A6C">
        <w:rPr>
          <w:rFonts w:cstheme="minorHAnsi"/>
          <w:sz w:val="24"/>
          <w:szCs w:val="24"/>
        </w:rPr>
        <w:t>.</w:t>
      </w:r>
      <w:r w:rsidR="00F27F94" w:rsidRPr="00581A6C">
        <w:rPr>
          <w:rFonts w:cstheme="minorHAnsi"/>
          <w:sz w:val="24"/>
          <w:szCs w:val="24"/>
        </w:rPr>
        <w:t xml:space="preserve"> </w:t>
      </w:r>
    </w:p>
    <w:p w:rsidR="00F27F94" w:rsidRPr="00581A6C" w:rsidRDefault="00AB7585" w:rsidP="003E4310">
      <w:pPr>
        <w:spacing w:line="360" w:lineRule="auto"/>
        <w:rPr>
          <w:rFonts w:cstheme="minorHAnsi"/>
          <w:sz w:val="24"/>
          <w:szCs w:val="24"/>
        </w:rPr>
      </w:pPr>
      <w:r>
        <w:rPr>
          <w:rFonts w:cstheme="minorHAnsi"/>
          <w:sz w:val="24"/>
          <w:szCs w:val="24"/>
        </w:rPr>
        <w:lastRenderedPageBreak/>
        <w:t>E</w:t>
      </w:r>
      <w:r w:rsidR="005A7AAC" w:rsidRPr="00581A6C">
        <w:rPr>
          <w:rFonts w:cstheme="minorHAnsi"/>
          <w:sz w:val="24"/>
          <w:szCs w:val="24"/>
        </w:rPr>
        <w:t xml:space="preserve">xamples </w:t>
      </w:r>
      <w:r>
        <w:rPr>
          <w:rFonts w:cstheme="minorHAnsi"/>
          <w:sz w:val="24"/>
          <w:szCs w:val="24"/>
        </w:rPr>
        <w:t xml:space="preserve">of change resistance classified by </w:t>
      </w:r>
      <w:r w:rsidRPr="00581A6C">
        <w:rPr>
          <w:rFonts w:cstheme="minorHAnsi"/>
          <w:sz w:val="24"/>
          <w:szCs w:val="24"/>
        </w:rPr>
        <w:t>Schilling et al (2012)’s Types of Resistance to Change</w:t>
      </w:r>
      <w:r w:rsidR="00D118BA">
        <w:rPr>
          <w:rFonts w:cstheme="minorHAnsi"/>
          <w:sz w:val="24"/>
          <w:szCs w:val="24"/>
        </w:rPr>
        <w:t xml:space="preserve"> can </w:t>
      </w:r>
      <w:r w:rsidR="005A7AAC" w:rsidRPr="00581A6C">
        <w:rPr>
          <w:rFonts w:cstheme="minorHAnsi"/>
          <w:sz w:val="24"/>
          <w:szCs w:val="24"/>
        </w:rPr>
        <w:t xml:space="preserve">include </w:t>
      </w:r>
    </w:p>
    <w:p w:rsidR="0025414C" w:rsidRPr="00581A6C" w:rsidRDefault="00F27F94" w:rsidP="003E4310">
      <w:pPr>
        <w:pStyle w:val="ListParagraph"/>
        <w:numPr>
          <w:ilvl w:val="0"/>
          <w:numId w:val="27"/>
        </w:numPr>
        <w:spacing w:line="360" w:lineRule="auto"/>
        <w:rPr>
          <w:rFonts w:cstheme="minorHAnsi"/>
          <w:sz w:val="24"/>
          <w:szCs w:val="24"/>
        </w:rPr>
      </w:pPr>
      <w:r w:rsidRPr="00581A6C">
        <w:rPr>
          <w:rFonts w:cstheme="minorHAnsi"/>
          <w:i/>
          <w:sz w:val="24"/>
          <w:szCs w:val="24"/>
        </w:rPr>
        <w:t>Fear of unknown and loss of control</w:t>
      </w:r>
      <w:r w:rsidR="00AB7585">
        <w:rPr>
          <w:rFonts w:cstheme="minorHAnsi"/>
          <w:sz w:val="24"/>
          <w:szCs w:val="24"/>
        </w:rPr>
        <w:t xml:space="preserve">, such as less agency with </w:t>
      </w:r>
      <w:r w:rsidRPr="00581A6C">
        <w:rPr>
          <w:rFonts w:cstheme="minorHAnsi"/>
          <w:sz w:val="24"/>
          <w:szCs w:val="24"/>
        </w:rPr>
        <w:t>teaching styles</w:t>
      </w:r>
      <w:r w:rsidR="00355E86" w:rsidRPr="00581A6C">
        <w:rPr>
          <w:rFonts w:cstheme="minorHAnsi"/>
          <w:sz w:val="24"/>
          <w:szCs w:val="24"/>
        </w:rPr>
        <w:t xml:space="preserve">, </w:t>
      </w:r>
      <w:r w:rsidRPr="00581A6C">
        <w:rPr>
          <w:rFonts w:cstheme="minorHAnsi"/>
          <w:sz w:val="24"/>
          <w:szCs w:val="24"/>
        </w:rPr>
        <w:t>past negative change experiences and sense of overload</w:t>
      </w:r>
    </w:p>
    <w:p w:rsidR="00F27F94" w:rsidRPr="00581A6C" w:rsidRDefault="00F27F94" w:rsidP="003E4310">
      <w:pPr>
        <w:pStyle w:val="ListParagraph"/>
        <w:numPr>
          <w:ilvl w:val="0"/>
          <w:numId w:val="27"/>
        </w:numPr>
        <w:spacing w:line="360" w:lineRule="auto"/>
        <w:rPr>
          <w:rFonts w:cstheme="minorHAnsi"/>
          <w:sz w:val="24"/>
          <w:szCs w:val="24"/>
        </w:rPr>
      </w:pPr>
      <w:r w:rsidRPr="00581A6C">
        <w:rPr>
          <w:rFonts w:cstheme="minorHAnsi"/>
          <w:i/>
          <w:sz w:val="24"/>
          <w:szCs w:val="24"/>
        </w:rPr>
        <w:t>Manifestation of career self-interest,</w:t>
      </w:r>
      <w:r w:rsidRPr="00581A6C">
        <w:rPr>
          <w:rFonts w:cstheme="minorHAnsi"/>
          <w:sz w:val="24"/>
          <w:szCs w:val="24"/>
        </w:rPr>
        <w:t xml:space="preserve"> such as anger at loss of promotion and sense </w:t>
      </w:r>
      <w:r w:rsidR="00355E86" w:rsidRPr="00581A6C">
        <w:rPr>
          <w:rFonts w:cstheme="minorHAnsi"/>
          <w:sz w:val="24"/>
          <w:szCs w:val="24"/>
        </w:rPr>
        <w:t xml:space="preserve">that </w:t>
      </w:r>
      <w:r w:rsidRPr="00581A6C">
        <w:rPr>
          <w:rFonts w:cstheme="minorHAnsi"/>
          <w:sz w:val="24"/>
          <w:szCs w:val="24"/>
        </w:rPr>
        <w:t>recruitment process</w:t>
      </w:r>
      <w:r w:rsidR="00355E86" w:rsidRPr="00581A6C">
        <w:rPr>
          <w:rFonts w:cstheme="minorHAnsi"/>
          <w:sz w:val="24"/>
          <w:szCs w:val="24"/>
        </w:rPr>
        <w:t xml:space="preserve">es are </w:t>
      </w:r>
      <w:r w:rsidRPr="00581A6C">
        <w:rPr>
          <w:rFonts w:cstheme="minorHAnsi"/>
          <w:sz w:val="24"/>
          <w:szCs w:val="24"/>
        </w:rPr>
        <w:t>unfair</w:t>
      </w:r>
    </w:p>
    <w:p w:rsidR="00F27F94" w:rsidRPr="00581A6C" w:rsidRDefault="00F27F94" w:rsidP="003E4310">
      <w:pPr>
        <w:pStyle w:val="ListParagraph"/>
        <w:numPr>
          <w:ilvl w:val="0"/>
          <w:numId w:val="27"/>
        </w:numPr>
        <w:spacing w:line="360" w:lineRule="auto"/>
        <w:rPr>
          <w:rFonts w:cstheme="minorHAnsi"/>
          <w:i/>
          <w:sz w:val="24"/>
          <w:szCs w:val="24"/>
        </w:rPr>
      </w:pPr>
      <w:r w:rsidRPr="00581A6C">
        <w:rPr>
          <w:rFonts w:cstheme="minorHAnsi"/>
          <w:i/>
          <w:sz w:val="24"/>
          <w:szCs w:val="24"/>
        </w:rPr>
        <w:t xml:space="preserve">Perceived threat to organisation, </w:t>
      </w:r>
      <w:r w:rsidRPr="00581A6C">
        <w:rPr>
          <w:rFonts w:cstheme="minorHAnsi"/>
          <w:sz w:val="24"/>
          <w:szCs w:val="24"/>
        </w:rPr>
        <w:t>such as lack of conviction that changes will help ach</w:t>
      </w:r>
      <w:r w:rsidR="00AB7585">
        <w:rPr>
          <w:rFonts w:cstheme="minorHAnsi"/>
          <w:sz w:val="24"/>
          <w:szCs w:val="24"/>
        </w:rPr>
        <w:t xml:space="preserve">ieve organisation’s purpose, </w:t>
      </w:r>
      <w:r w:rsidRPr="00581A6C">
        <w:rPr>
          <w:rFonts w:cstheme="minorHAnsi"/>
          <w:sz w:val="24"/>
          <w:szCs w:val="24"/>
        </w:rPr>
        <w:t>lack of confidence in leadership’s communications</w:t>
      </w:r>
      <w:r w:rsidR="00AB7585">
        <w:rPr>
          <w:rFonts w:cstheme="minorHAnsi"/>
          <w:sz w:val="24"/>
          <w:szCs w:val="24"/>
        </w:rPr>
        <w:t xml:space="preserve">, and staff </w:t>
      </w:r>
      <w:r w:rsidR="00D118BA">
        <w:rPr>
          <w:rFonts w:cstheme="minorHAnsi"/>
          <w:sz w:val="24"/>
          <w:szCs w:val="24"/>
        </w:rPr>
        <w:t xml:space="preserve">that </w:t>
      </w:r>
      <w:r w:rsidR="00AB7585">
        <w:rPr>
          <w:rFonts w:cstheme="minorHAnsi"/>
          <w:sz w:val="24"/>
          <w:szCs w:val="24"/>
        </w:rPr>
        <w:t>are weary of change initiatives from senior management which clearly are not working.</w:t>
      </w:r>
      <w:r w:rsidRPr="00581A6C">
        <w:rPr>
          <w:rFonts w:cstheme="minorHAnsi"/>
          <w:i/>
          <w:sz w:val="24"/>
          <w:szCs w:val="24"/>
        </w:rPr>
        <w:t xml:space="preserve"> </w:t>
      </w:r>
    </w:p>
    <w:p w:rsidR="0025414C" w:rsidRPr="00581A6C" w:rsidRDefault="0025414C" w:rsidP="003E4310">
      <w:pPr>
        <w:spacing w:line="360" w:lineRule="auto"/>
        <w:rPr>
          <w:rFonts w:cstheme="minorHAnsi"/>
          <w:sz w:val="24"/>
          <w:szCs w:val="24"/>
        </w:rPr>
      </w:pPr>
      <w:r w:rsidRPr="00581A6C">
        <w:rPr>
          <w:rFonts w:cstheme="minorHAnsi"/>
          <w:sz w:val="24"/>
          <w:szCs w:val="24"/>
        </w:rPr>
        <w:t>As Eneberg and Svengren Holm (2013)</w:t>
      </w:r>
      <w:r w:rsidRPr="00581A6C">
        <w:rPr>
          <w:rFonts w:cstheme="minorHAnsi"/>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581A6C">
        <w:rPr>
          <w:rFonts w:cstheme="minorHAnsi"/>
          <w:sz w:val="24"/>
          <w:szCs w:val="24"/>
        </w:rPr>
        <w:t>put it, organisational complexity and “</w:t>
      </w:r>
      <w:r w:rsidRPr="00581A6C">
        <w:rPr>
          <w:rFonts w:cstheme="minorHAnsi"/>
          <w:i/>
          <w:sz w:val="24"/>
          <w:szCs w:val="24"/>
        </w:rPr>
        <w:t>ambiguity …requires an understanding that multiple interpretations exist simultaneously</w:t>
      </w:r>
      <w:r w:rsidRPr="00581A6C">
        <w:rPr>
          <w:rFonts w:cstheme="minorHAnsi"/>
          <w:sz w:val="24"/>
          <w:szCs w:val="24"/>
        </w:rPr>
        <w:t>” p.3.</w:t>
      </w:r>
    </w:p>
    <w:p w:rsidR="007732C9" w:rsidRDefault="0025414C" w:rsidP="003E4310">
      <w:pPr>
        <w:spacing w:line="360" w:lineRule="auto"/>
        <w:rPr>
          <w:rFonts w:cstheme="minorHAnsi"/>
          <w:sz w:val="24"/>
          <w:szCs w:val="24"/>
        </w:rPr>
      </w:pPr>
      <w:r w:rsidRPr="00581A6C">
        <w:rPr>
          <w:rFonts w:cstheme="minorHAnsi"/>
          <w:sz w:val="24"/>
          <w:szCs w:val="24"/>
        </w:rPr>
        <w:t>Such complexity and ambiguity lead</w:t>
      </w:r>
      <w:r w:rsidR="005A7AAC" w:rsidRPr="00581A6C">
        <w:rPr>
          <w:rFonts w:cstheme="minorHAnsi"/>
          <w:sz w:val="24"/>
          <w:szCs w:val="24"/>
        </w:rPr>
        <w:t xml:space="preserve">s to challenges for </w:t>
      </w:r>
      <w:r w:rsidRPr="00581A6C">
        <w:rPr>
          <w:rFonts w:cstheme="minorHAnsi"/>
          <w:sz w:val="24"/>
          <w:szCs w:val="24"/>
        </w:rPr>
        <w:t>senior leaders in formal positions of power. As By (2005) puts it, “</w:t>
      </w:r>
      <w:r w:rsidRPr="00581A6C">
        <w:rPr>
          <w:rFonts w:cstheme="minorHAnsi"/>
          <w:i/>
          <w:sz w:val="24"/>
          <w:szCs w:val="24"/>
        </w:rPr>
        <w:t>it is impossible for senior managers effectively to identify, plan and implement the necessary company response</w:t>
      </w:r>
      <w:r w:rsidRPr="00581A6C">
        <w:rPr>
          <w:rFonts w:cstheme="minorHAnsi"/>
          <w:sz w:val="24"/>
          <w:szCs w:val="24"/>
        </w:rPr>
        <w:t xml:space="preserve">” p. 374. </w:t>
      </w:r>
      <w:r w:rsidR="003A6ED0" w:rsidRPr="00581A6C">
        <w:rPr>
          <w:rFonts w:cstheme="minorHAnsi"/>
          <w:sz w:val="24"/>
          <w:szCs w:val="24"/>
        </w:rPr>
        <w:t>Perhaps</w:t>
      </w:r>
      <w:r w:rsidRPr="00581A6C">
        <w:rPr>
          <w:rFonts w:cstheme="minorHAnsi"/>
          <w:sz w:val="24"/>
          <w:szCs w:val="24"/>
        </w:rPr>
        <w:t xml:space="preserve"> less empathically, he also goes on to state that organisational change is “</w:t>
      </w:r>
      <w:r w:rsidRPr="00581A6C">
        <w:rPr>
          <w:rFonts w:cstheme="minorHAnsi"/>
          <w:i/>
          <w:sz w:val="24"/>
          <w:szCs w:val="24"/>
        </w:rPr>
        <w:t>too dependent on senior managers, who in many instances do not have a full understanding of the consequences of their actions</w:t>
      </w:r>
      <w:r w:rsidRPr="00581A6C">
        <w:rPr>
          <w:rFonts w:cstheme="minorHAnsi"/>
          <w:sz w:val="24"/>
          <w:szCs w:val="24"/>
        </w:rPr>
        <w:t>.” p.374.  Dobrev et al (2006) similarly conclude that “</w:t>
      </w:r>
      <w:r w:rsidRPr="00581A6C">
        <w:rPr>
          <w:rFonts w:cstheme="minorHAnsi"/>
          <w:i/>
          <w:sz w:val="24"/>
          <w:szCs w:val="24"/>
        </w:rPr>
        <w:t>The sheer amount of information required to store all behaviour of a large organisation strain decision-maker’s cognitive limits…</w:t>
      </w:r>
      <w:r w:rsidRPr="00581A6C">
        <w:rPr>
          <w:rFonts w:cstheme="minorHAnsi"/>
          <w:sz w:val="24"/>
          <w:szCs w:val="24"/>
        </w:rPr>
        <w:t>” and “</w:t>
      </w:r>
      <w:r w:rsidRPr="00581A6C">
        <w:rPr>
          <w:rFonts w:cstheme="minorHAnsi"/>
          <w:i/>
          <w:sz w:val="24"/>
          <w:szCs w:val="24"/>
        </w:rPr>
        <w:t>make(s) it difficult to understand what happened and why…</w:t>
      </w:r>
      <w:r w:rsidRPr="00581A6C">
        <w:rPr>
          <w:rFonts w:cstheme="minorHAnsi"/>
          <w:sz w:val="24"/>
          <w:szCs w:val="24"/>
        </w:rPr>
        <w:t xml:space="preserve">” p.20.  </w:t>
      </w:r>
    </w:p>
    <w:p w:rsidR="0025414C" w:rsidRDefault="0025414C" w:rsidP="003E4310">
      <w:pPr>
        <w:spacing w:line="360" w:lineRule="auto"/>
        <w:rPr>
          <w:rFonts w:cstheme="minorHAnsi"/>
          <w:sz w:val="24"/>
          <w:szCs w:val="24"/>
        </w:rPr>
      </w:pPr>
      <w:r w:rsidRPr="00581A6C">
        <w:rPr>
          <w:rFonts w:cstheme="minorHAnsi"/>
          <w:sz w:val="24"/>
          <w:szCs w:val="24"/>
        </w:rPr>
        <w:t>More fundamentally, Beer (2021) articulates that “</w:t>
      </w:r>
      <w:r w:rsidRPr="00581A6C">
        <w:rPr>
          <w:rFonts w:cstheme="minorHAnsi"/>
          <w:i/>
          <w:sz w:val="24"/>
          <w:szCs w:val="24"/>
        </w:rPr>
        <w:t>The reasons for lack of systematic thinking are short-term pressures for performance, and managers’ reluctance to</w:t>
      </w:r>
      <w:r w:rsidRPr="00581A6C">
        <w:rPr>
          <w:rFonts w:cstheme="minorHAnsi"/>
          <w:sz w:val="24"/>
          <w:szCs w:val="24"/>
        </w:rPr>
        <w:t xml:space="preserve"> </w:t>
      </w:r>
      <w:r w:rsidRPr="00581A6C">
        <w:rPr>
          <w:rFonts w:cstheme="minorHAnsi"/>
          <w:i/>
          <w:sz w:val="24"/>
          <w:szCs w:val="24"/>
        </w:rPr>
        <w:t>confront inconvenient and complicated truths that might expose deeper systematic barriers – including their own leadership</w:t>
      </w:r>
      <w:r w:rsidRPr="00581A6C">
        <w:rPr>
          <w:rFonts w:cstheme="minorHAnsi"/>
          <w:sz w:val="24"/>
          <w:szCs w:val="24"/>
        </w:rPr>
        <w:t xml:space="preserve">” p. 16. </w:t>
      </w:r>
    </w:p>
    <w:p w:rsidR="00840A80" w:rsidRDefault="00840A80" w:rsidP="003E4310">
      <w:pPr>
        <w:spacing w:line="360" w:lineRule="auto"/>
        <w:rPr>
          <w:rFonts w:cstheme="minorHAnsi"/>
          <w:sz w:val="24"/>
          <w:szCs w:val="24"/>
        </w:rPr>
      </w:pPr>
    </w:p>
    <w:p w:rsidR="007732C9" w:rsidRDefault="007732C9">
      <w:pPr>
        <w:rPr>
          <w:rFonts w:cstheme="minorHAnsi"/>
          <w:sz w:val="24"/>
          <w:szCs w:val="24"/>
        </w:rPr>
      </w:pPr>
      <w:r>
        <w:rPr>
          <w:rFonts w:cstheme="minorHAnsi"/>
          <w:sz w:val="24"/>
          <w:szCs w:val="24"/>
        </w:rPr>
        <w:br w:type="page"/>
      </w:r>
    </w:p>
    <w:p w:rsidR="00D118BA" w:rsidRDefault="00D118BA" w:rsidP="003E4310">
      <w:pPr>
        <w:spacing w:line="360" w:lineRule="auto"/>
        <w:rPr>
          <w:rFonts w:cstheme="minorHAnsi"/>
          <w:sz w:val="24"/>
          <w:szCs w:val="24"/>
        </w:rPr>
      </w:pPr>
    </w:p>
    <w:p w:rsidR="00D118BA" w:rsidRPr="00581A6C" w:rsidRDefault="00D118BA" w:rsidP="003E4310">
      <w:pPr>
        <w:spacing w:line="360" w:lineRule="auto"/>
        <w:rPr>
          <w:rFonts w:cstheme="minorHAnsi"/>
          <w:sz w:val="24"/>
          <w:szCs w:val="24"/>
        </w:rPr>
      </w:pPr>
    </w:p>
    <w:p w:rsidR="00840A80" w:rsidRPr="00840A80" w:rsidRDefault="00840A80" w:rsidP="003E4310">
      <w:pPr>
        <w:spacing w:line="360" w:lineRule="auto"/>
        <w:rPr>
          <w:rFonts w:cstheme="minorHAnsi"/>
          <w:b/>
          <w:i/>
          <w:sz w:val="24"/>
          <w:szCs w:val="24"/>
        </w:rPr>
      </w:pPr>
      <w:r w:rsidRPr="00840A80">
        <w:rPr>
          <w:rFonts w:cstheme="minorHAnsi"/>
          <w:b/>
          <w:i/>
          <w:sz w:val="24"/>
          <w:szCs w:val="24"/>
        </w:rPr>
        <w:t xml:space="preserve">Co-creation and co-design as key </w:t>
      </w:r>
    </w:p>
    <w:p w:rsidR="00531DDB" w:rsidRPr="00581A6C" w:rsidRDefault="0025414C" w:rsidP="003E4310">
      <w:pPr>
        <w:spacing w:line="360" w:lineRule="auto"/>
        <w:rPr>
          <w:rFonts w:cstheme="minorHAnsi"/>
          <w:sz w:val="24"/>
          <w:szCs w:val="24"/>
        </w:rPr>
      </w:pPr>
      <w:r w:rsidRPr="00581A6C">
        <w:rPr>
          <w:rFonts w:cstheme="minorHAnsi"/>
          <w:sz w:val="24"/>
          <w:szCs w:val="24"/>
        </w:rPr>
        <w:t>For Eneberg and Svengren Holm (2013)</w:t>
      </w:r>
      <w:r w:rsidRPr="00581A6C">
        <w:rPr>
          <w:rFonts w:cstheme="minorHAnsi"/>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581A6C">
        <w:rPr>
          <w:rFonts w:cstheme="minorHAnsi"/>
          <w:sz w:val="24"/>
          <w:szCs w:val="24"/>
        </w:rPr>
        <w:t>the response to such complexity of change is an approach whereby “</w:t>
      </w:r>
      <w:r w:rsidRPr="00581A6C">
        <w:rPr>
          <w:rFonts w:cstheme="minorHAnsi"/>
          <w:i/>
          <w:sz w:val="24"/>
          <w:szCs w:val="24"/>
        </w:rPr>
        <w:t>new knowledge and change is co-created in inter(action) as organisational actors negotiate different perspectives on organisational reality</w:t>
      </w:r>
      <w:r w:rsidRPr="00581A6C">
        <w:rPr>
          <w:rFonts w:cstheme="minorHAnsi"/>
          <w:sz w:val="24"/>
          <w:szCs w:val="24"/>
        </w:rPr>
        <w:t xml:space="preserve"> “p.6.  They quote Nonaka (2004) ‘s claim that “</w:t>
      </w:r>
      <w:r w:rsidRPr="00581A6C">
        <w:rPr>
          <w:rFonts w:cstheme="minorHAnsi"/>
          <w:i/>
          <w:sz w:val="24"/>
          <w:szCs w:val="24"/>
        </w:rPr>
        <w:t>individuals in an organisation – and thus organisations – are co-creators of not only the information that is used in problem-solving but also the problems that are to be solved</w:t>
      </w:r>
      <w:r w:rsidRPr="00581A6C">
        <w:rPr>
          <w:rFonts w:cstheme="minorHAnsi"/>
          <w:sz w:val="24"/>
          <w:szCs w:val="24"/>
        </w:rPr>
        <w:t>.” p.3</w:t>
      </w:r>
      <w:r w:rsidR="00165033" w:rsidRPr="00581A6C">
        <w:rPr>
          <w:rFonts w:cstheme="minorHAnsi"/>
          <w:sz w:val="24"/>
          <w:szCs w:val="24"/>
        </w:rPr>
        <w:t xml:space="preserve">. </w:t>
      </w:r>
      <w:r w:rsidRPr="00581A6C">
        <w:rPr>
          <w:rFonts w:cstheme="minorHAnsi"/>
          <w:sz w:val="24"/>
          <w:szCs w:val="24"/>
        </w:rPr>
        <w:t xml:space="preserve"> </w:t>
      </w:r>
      <w:r w:rsidR="002A7CB4" w:rsidRPr="00581A6C">
        <w:rPr>
          <w:rFonts w:cstheme="minorHAnsi"/>
          <w:sz w:val="24"/>
          <w:szCs w:val="24"/>
        </w:rPr>
        <w:t xml:space="preserve">Integrative, collaborative and experimental thinking and (inter-)action are key to the process of organising p.7. </w:t>
      </w:r>
      <w:r w:rsidRPr="00581A6C">
        <w:rPr>
          <w:rFonts w:cstheme="minorHAnsi"/>
          <w:sz w:val="24"/>
          <w:szCs w:val="24"/>
        </w:rPr>
        <w:t>Similarly,</w:t>
      </w:r>
      <w:r w:rsidRPr="00581A6C">
        <w:rPr>
          <w:rFonts w:cstheme="minorHAnsi"/>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581A6C">
        <w:rPr>
          <w:rFonts w:cstheme="minorHAnsi"/>
          <w:sz w:val="24"/>
          <w:szCs w:val="24"/>
        </w:rPr>
        <w:t>for Gustafsson et al. (2020) reinforcing trust within an organisation requires inclusive acting “</w:t>
      </w:r>
      <w:r w:rsidRPr="00581A6C">
        <w:rPr>
          <w:rFonts w:cstheme="minorHAnsi"/>
          <w:i/>
          <w:sz w:val="24"/>
          <w:szCs w:val="24"/>
        </w:rPr>
        <w:t>to involve organisational members in decisions, giving them voice throughout the disruption, as well as create processes that were fair and consistent</w:t>
      </w:r>
      <w:r w:rsidRPr="00581A6C">
        <w:rPr>
          <w:rFonts w:cstheme="minorHAnsi"/>
          <w:sz w:val="24"/>
          <w:szCs w:val="24"/>
        </w:rPr>
        <w:t xml:space="preserve">” p.14.  </w:t>
      </w:r>
    </w:p>
    <w:p w:rsidR="0025414C" w:rsidRPr="00581A6C" w:rsidRDefault="0025414C" w:rsidP="003E4310">
      <w:pPr>
        <w:spacing w:line="360" w:lineRule="auto"/>
        <w:rPr>
          <w:rFonts w:cstheme="minorHAnsi"/>
          <w:sz w:val="24"/>
          <w:szCs w:val="24"/>
        </w:rPr>
      </w:pPr>
      <w:r w:rsidRPr="00581A6C">
        <w:rPr>
          <w:rFonts w:cstheme="minorHAnsi"/>
          <w:sz w:val="24"/>
          <w:szCs w:val="24"/>
        </w:rPr>
        <w:t>As Woods and Gronn (2009) point out p. 434 while the societies inhabited by complex organisations may be democratically governed and legitimated, those underpinning organisations - which are generally structured hierarchically - may not be.  The implication of Eneberg and Svengren Holm (2013) co-creation’s model is that the senior leaderships i</w:t>
      </w:r>
      <w:r w:rsidR="00355E86" w:rsidRPr="00581A6C">
        <w:rPr>
          <w:rFonts w:cstheme="minorHAnsi"/>
          <w:sz w:val="24"/>
          <w:szCs w:val="24"/>
        </w:rPr>
        <w:t xml:space="preserve">n formal power positions </w:t>
      </w:r>
      <w:r w:rsidRPr="00581A6C">
        <w:rPr>
          <w:rFonts w:cstheme="minorHAnsi"/>
          <w:sz w:val="24"/>
          <w:szCs w:val="24"/>
        </w:rPr>
        <w:t xml:space="preserve">have a </w:t>
      </w:r>
      <w:r w:rsidRPr="00581A6C">
        <w:rPr>
          <w:rFonts w:cstheme="minorHAnsi"/>
          <w:i/>
          <w:sz w:val="24"/>
          <w:szCs w:val="24"/>
        </w:rPr>
        <w:t>catalyst</w:t>
      </w:r>
      <w:r w:rsidR="00165033" w:rsidRPr="00581A6C">
        <w:rPr>
          <w:rFonts w:cstheme="minorHAnsi"/>
          <w:sz w:val="24"/>
          <w:szCs w:val="24"/>
        </w:rPr>
        <w:t xml:space="preserve"> role to play in </w:t>
      </w:r>
      <w:r w:rsidR="005A7AAC" w:rsidRPr="00581A6C">
        <w:rPr>
          <w:rFonts w:cstheme="minorHAnsi"/>
          <w:sz w:val="24"/>
          <w:szCs w:val="24"/>
        </w:rPr>
        <w:t xml:space="preserve">the </w:t>
      </w:r>
      <w:r w:rsidRPr="00581A6C">
        <w:rPr>
          <w:rFonts w:cstheme="minorHAnsi"/>
          <w:sz w:val="24"/>
          <w:szCs w:val="24"/>
        </w:rPr>
        <w:t>“</w:t>
      </w:r>
      <w:r w:rsidRPr="00581A6C">
        <w:rPr>
          <w:rFonts w:cstheme="minorHAnsi"/>
          <w:i/>
          <w:sz w:val="24"/>
          <w:szCs w:val="24"/>
        </w:rPr>
        <w:t>different leadership activity configurations</w:t>
      </w:r>
      <w:r w:rsidRPr="00581A6C">
        <w:rPr>
          <w:rFonts w:cstheme="minorHAnsi"/>
          <w:sz w:val="24"/>
          <w:szCs w:val="24"/>
        </w:rPr>
        <w:t xml:space="preserve">” </w:t>
      </w:r>
      <w:r w:rsidR="005A7AAC" w:rsidRPr="00581A6C">
        <w:rPr>
          <w:rFonts w:cstheme="minorHAnsi"/>
          <w:sz w:val="24"/>
          <w:szCs w:val="24"/>
        </w:rPr>
        <w:t xml:space="preserve">(By (2021) </w:t>
      </w:r>
      <w:r w:rsidR="00165033" w:rsidRPr="00581A6C">
        <w:rPr>
          <w:rFonts w:cstheme="minorHAnsi"/>
          <w:sz w:val="24"/>
          <w:szCs w:val="24"/>
        </w:rPr>
        <w:t>p. 36</w:t>
      </w:r>
      <w:r w:rsidR="005A7AAC" w:rsidRPr="00581A6C">
        <w:rPr>
          <w:rFonts w:cstheme="minorHAnsi"/>
          <w:sz w:val="24"/>
          <w:szCs w:val="24"/>
        </w:rPr>
        <w:t>)</w:t>
      </w:r>
      <w:r w:rsidR="00165033" w:rsidRPr="00581A6C">
        <w:rPr>
          <w:rFonts w:cstheme="minorHAnsi"/>
          <w:sz w:val="24"/>
          <w:szCs w:val="24"/>
        </w:rPr>
        <w:t xml:space="preserve"> that will emerge</w:t>
      </w:r>
      <w:r w:rsidRPr="00581A6C">
        <w:rPr>
          <w:rFonts w:cstheme="minorHAnsi"/>
          <w:sz w:val="24"/>
          <w:szCs w:val="24"/>
        </w:rPr>
        <w:t>. Woods and Gronn (2009) point to the “</w:t>
      </w:r>
      <w:r w:rsidRPr="00581A6C">
        <w:rPr>
          <w:rFonts w:cstheme="minorHAnsi"/>
          <w:i/>
          <w:sz w:val="24"/>
          <w:szCs w:val="24"/>
        </w:rPr>
        <w:t>importance of senior organisational leaders displaying moral leadership (i.e. an explicit and sustained commitment to inclusion)</w:t>
      </w:r>
      <w:r w:rsidRPr="00581A6C">
        <w:rPr>
          <w:rFonts w:cstheme="minorHAnsi"/>
          <w:sz w:val="24"/>
          <w:szCs w:val="24"/>
        </w:rPr>
        <w:t>” p.443. Beer (2021) states that “</w:t>
      </w:r>
      <w:r w:rsidRPr="00581A6C">
        <w:rPr>
          <w:rFonts w:cstheme="minorHAnsi"/>
          <w:i/>
          <w:sz w:val="24"/>
          <w:szCs w:val="24"/>
        </w:rPr>
        <w:t>leaders must enable an honest, collective and internally public conversation to learn the truth and act on it</w:t>
      </w:r>
      <w:r w:rsidRPr="00581A6C">
        <w:rPr>
          <w:rFonts w:cstheme="minorHAnsi"/>
          <w:sz w:val="24"/>
          <w:szCs w:val="24"/>
        </w:rPr>
        <w:t xml:space="preserve">” p.26.  </w:t>
      </w:r>
    </w:p>
    <w:p w:rsidR="00840A80" w:rsidRPr="00840A80" w:rsidRDefault="00840A80" w:rsidP="003E4310">
      <w:pPr>
        <w:spacing w:line="360" w:lineRule="auto"/>
        <w:rPr>
          <w:rFonts w:cstheme="minorHAnsi"/>
          <w:b/>
          <w:i/>
          <w:sz w:val="24"/>
          <w:szCs w:val="24"/>
        </w:rPr>
      </w:pPr>
      <w:r w:rsidRPr="00840A80">
        <w:rPr>
          <w:rFonts w:cstheme="minorHAnsi"/>
          <w:b/>
          <w:i/>
          <w:sz w:val="24"/>
          <w:szCs w:val="24"/>
        </w:rPr>
        <w:t>Transformative leadership as distributed and open</w:t>
      </w:r>
    </w:p>
    <w:p w:rsidR="00B91C99" w:rsidRPr="00581A6C" w:rsidRDefault="006A6312" w:rsidP="003E4310">
      <w:pPr>
        <w:spacing w:line="360" w:lineRule="auto"/>
        <w:rPr>
          <w:rFonts w:cstheme="minorHAnsi"/>
          <w:sz w:val="24"/>
          <w:szCs w:val="24"/>
        </w:rPr>
      </w:pPr>
      <w:r w:rsidRPr="00581A6C">
        <w:rPr>
          <w:rFonts w:cstheme="minorHAnsi"/>
          <w:sz w:val="24"/>
          <w:szCs w:val="24"/>
        </w:rPr>
        <w:t>While</w:t>
      </w:r>
      <w:r w:rsidR="000C5F38" w:rsidRPr="00581A6C">
        <w:rPr>
          <w:rFonts w:cstheme="minorHAnsi"/>
          <w:sz w:val="24"/>
          <w:szCs w:val="24"/>
        </w:rPr>
        <w:t xml:space="preserve"> constantly changing identities </w:t>
      </w:r>
      <w:r w:rsidR="0025414C" w:rsidRPr="00581A6C">
        <w:rPr>
          <w:rFonts w:cstheme="minorHAnsi"/>
          <w:sz w:val="24"/>
          <w:szCs w:val="24"/>
        </w:rPr>
        <w:t>are the raw material of leadership</w:t>
      </w:r>
      <w:r w:rsidR="000C5F38" w:rsidRPr="00581A6C">
        <w:rPr>
          <w:rFonts w:cstheme="minorHAnsi"/>
          <w:sz w:val="24"/>
          <w:szCs w:val="24"/>
        </w:rPr>
        <w:t xml:space="preserve"> in response to </w:t>
      </w:r>
      <w:r w:rsidR="0025414C" w:rsidRPr="00581A6C">
        <w:rPr>
          <w:rFonts w:cstheme="minorHAnsi"/>
          <w:sz w:val="24"/>
          <w:szCs w:val="24"/>
        </w:rPr>
        <w:t>novel</w:t>
      </w:r>
      <w:r w:rsidR="000C5F38" w:rsidRPr="00581A6C">
        <w:rPr>
          <w:rFonts w:cstheme="minorHAnsi"/>
          <w:sz w:val="24"/>
          <w:szCs w:val="24"/>
        </w:rPr>
        <w:t xml:space="preserve"> situations of great complexity,</w:t>
      </w:r>
      <w:r w:rsidR="000C5F38" w:rsidRPr="00581A6C">
        <w:rPr>
          <w:rFonts w:cstheme="minorHAnsi"/>
          <w:i/>
          <w:sz w:val="24"/>
          <w:szCs w:val="24"/>
        </w:rPr>
        <w:t xml:space="preserve"> </w:t>
      </w:r>
      <w:r w:rsidR="0025414C" w:rsidRPr="00581A6C">
        <w:rPr>
          <w:rFonts w:cstheme="minorHAnsi"/>
          <w:sz w:val="24"/>
          <w:szCs w:val="24"/>
        </w:rPr>
        <w:t>“</w:t>
      </w:r>
      <w:r w:rsidR="0025414C" w:rsidRPr="00581A6C">
        <w:rPr>
          <w:rFonts w:cstheme="minorHAnsi"/>
          <w:i/>
          <w:sz w:val="24"/>
          <w:szCs w:val="24"/>
        </w:rPr>
        <w:t>more constant are the core values…” (</w:t>
      </w:r>
      <w:r w:rsidR="0025414C" w:rsidRPr="00581A6C">
        <w:rPr>
          <w:rFonts w:cstheme="minorHAnsi"/>
          <w:sz w:val="24"/>
          <w:szCs w:val="24"/>
        </w:rPr>
        <w:t xml:space="preserve">Lumby and English (2014) p.208). Clearly, within such core values, </w:t>
      </w:r>
      <w:r w:rsidR="00886C43" w:rsidRPr="00581A6C">
        <w:rPr>
          <w:rFonts w:cstheme="minorHAnsi"/>
          <w:sz w:val="24"/>
          <w:szCs w:val="24"/>
        </w:rPr>
        <w:t xml:space="preserve">senior leadership </w:t>
      </w:r>
      <w:r w:rsidR="0025414C" w:rsidRPr="00581A6C">
        <w:rPr>
          <w:rFonts w:cstheme="minorHAnsi"/>
          <w:sz w:val="24"/>
          <w:szCs w:val="24"/>
        </w:rPr>
        <w:t xml:space="preserve">being radically and fundamentally open to listening to and following through on the multiple insights into truth has to be central. Middle management also here have a key role to play in influencing </w:t>
      </w:r>
      <w:r w:rsidR="0025414C" w:rsidRPr="00581A6C">
        <w:rPr>
          <w:rFonts w:cstheme="minorHAnsi"/>
          <w:sz w:val="24"/>
          <w:szCs w:val="24"/>
        </w:rPr>
        <w:lastRenderedPageBreak/>
        <w:t>upwards, as conduits in synthesising information and as creators in championing alternative</w:t>
      </w:r>
      <w:r w:rsidR="004225DC" w:rsidRPr="00581A6C">
        <w:rPr>
          <w:rFonts w:cstheme="minorHAnsi"/>
          <w:sz w:val="24"/>
          <w:szCs w:val="24"/>
        </w:rPr>
        <w:t>s (Caldwell (2013) p</w:t>
      </w:r>
      <w:r w:rsidR="006D269A" w:rsidRPr="00581A6C">
        <w:rPr>
          <w:rFonts w:cstheme="minorHAnsi"/>
          <w:sz w:val="24"/>
          <w:szCs w:val="24"/>
        </w:rPr>
        <w:t>p</w:t>
      </w:r>
      <w:r w:rsidR="004225DC" w:rsidRPr="00581A6C">
        <w:rPr>
          <w:rFonts w:cstheme="minorHAnsi"/>
          <w:sz w:val="24"/>
          <w:szCs w:val="24"/>
        </w:rPr>
        <w:t>. 165/166)</w:t>
      </w:r>
      <w:r w:rsidR="000C5F38" w:rsidRPr="00581A6C">
        <w:rPr>
          <w:rFonts w:cstheme="minorHAnsi"/>
          <w:sz w:val="24"/>
          <w:szCs w:val="24"/>
        </w:rPr>
        <w:t>.</w:t>
      </w:r>
    </w:p>
    <w:p w:rsidR="0025414C" w:rsidRPr="00581A6C" w:rsidRDefault="00B91C99" w:rsidP="003E4310">
      <w:pPr>
        <w:spacing w:line="360" w:lineRule="auto"/>
        <w:rPr>
          <w:rFonts w:cstheme="minorHAnsi"/>
          <w:sz w:val="24"/>
          <w:szCs w:val="24"/>
        </w:rPr>
      </w:pPr>
      <w:r w:rsidRPr="00581A6C">
        <w:rPr>
          <w:rFonts w:cstheme="minorHAnsi"/>
          <w:sz w:val="24"/>
          <w:szCs w:val="24"/>
        </w:rPr>
        <w:t>T</w:t>
      </w:r>
      <w:r w:rsidR="0025414C" w:rsidRPr="00581A6C">
        <w:rPr>
          <w:rFonts w:cstheme="minorHAnsi"/>
          <w:sz w:val="24"/>
          <w:szCs w:val="24"/>
        </w:rPr>
        <w:t>he term distributed leadership (DL) has been defined in different and con</w:t>
      </w:r>
      <w:r w:rsidR="006D269A" w:rsidRPr="00581A6C">
        <w:rPr>
          <w:rFonts w:cstheme="minorHAnsi"/>
          <w:sz w:val="24"/>
          <w:szCs w:val="24"/>
        </w:rPr>
        <w:t>tradictory ways</w:t>
      </w:r>
      <w:r w:rsidR="00D118BA">
        <w:rPr>
          <w:rFonts w:cstheme="minorHAnsi"/>
          <w:sz w:val="24"/>
          <w:szCs w:val="24"/>
        </w:rPr>
        <w:t>, and can blur</w:t>
      </w:r>
      <w:r w:rsidR="004225DC" w:rsidRPr="00581A6C">
        <w:rPr>
          <w:rFonts w:cstheme="minorHAnsi"/>
          <w:sz w:val="24"/>
          <w:szCs w:val="24"/>
        </w:rPr>
        <w:t xml:space="preserve"> into delegated leadership where leaders in formal power positions allocate tasks and ini</w:t>
      </w:r>
      <w:r w:rsidR="00A90A69" w:rsidRPr="00581A6C">
        <w:rPr>
          <w:rFonts w:cstheme="minorHAnsi"/>
          <w:sz w:val="24"/>
          <w:szCs w:val="24"/>
        </w:rPr>
        <w:t xml:space="preserve">tiatives to others </w:t>
      </w:r>
      <w:r w:rsidR="004225DC" w:rsidRPr="00581A6C">
        <w:rPr>
          <w:rFonts w:cstheme="minorHAnsi"/>
          <w:sz w:val="24"/>
          <w:szCs w:val="24"/>
        </w:rPr>
        <w:t>but are still as positional leaders hel</w:t>
      </w:r>
      <w:r w:rsidR="00D118BA">
        <w:rPr>
          <w:rFonts w:cstheme="minorHAnsi"/>
          <w:sz w:val="24"/>
          <w:szCs w:val="24"/>
        </w:rPr>
        <w:t>d accountable for the outcomes</w:t>
      </w:r>
      <w:r w:rsidRPr="00581A6C">
        <w:rPr>
          <w:rFonts w:cstheme="minorHAnsi"/>
          <w:sz w:val="24"/>
          <w:szCs w:val="24"/>
        </w:rPr>
        <w:t xml:space="preserve">. </w:t>
      </w:r>
      <w:r w:rsidR="002B5E7B" w:rsidRPr="00581A6C">
        <w:rPr>
          <w:rFonts w:cstheme="minorHAnsi"/>
          <w:sz w:val="24"/>
          <w:szCs w:val="24"/>
        </w:rPr>
        <w:t xml:space="preserve">Lumby (2021) p. 11 similarly considers distributed leadership to very closely resemble delegation within a bureaucracy.    </w:t>
      </w:r>
    </w:p>
    <w:p w:rsidR="00D118BA" w:rsidRDefault="004225DC" w:rsidP="003E4310">
      <w:pPr>
        <w:spacing w:line="360" w:lineRule="auto"/>
        <w:rPr>
          <w:rFonts w:cstheme="minorHAnsi"/>
          <w:sz w:val="24"/>
          <w:szCs w:val="24"/>
        </w:rPr>
      </w:pPr>
      <w:r w:rsidRPr="00581A6C">
        <w:rPr>
          <w:rFonts w:cstheme="minorHAnsi"/>
          <w:sz w:val="24"/>
          <w:szCs w:val="24"/>
        </w:rPr>
        <w:t xml:space="preserve">Overall, </w:t>
      </w:r>
      <w:r w:rsidR="005A7AAC" w:rsidRPr="00581A6C">
        <w:rPr>
          <w:rFonts w:cstheme="minorHAnsi"/>
          <w:sz w:val="24"/>
          <w:szCs w:val="24"/>
        </w:rPr>
        <w:t>however, as Woods and Gron</w:t>
      </w:r>
      <w:r w:rsidR="002C1D7C" w:rsidRPr="00581A6C">
        <w:rPr>
          <w:rFonts w:cstheme="minorHAnsi"/>
          <w:sz w:val="24"/>
          <w:szCs w:val="24"/>
        </w:rPr>
        <w:t xml:space="preserve">n </w:t>
      </w:r>
      <w:r w:rsidR="0025414C" w:rsidRPr="00581A6C">
        <w:rPr>
          <w:rFonts w:cstheme="minorHAnsi"/>
          <w:sz w:val="24"/>
          <w:szCs w:val="24"/>
        </w:rPr>
        <w:t xml:space="preserve">(2009) </w:t>
      </w:r>
      <w:r w:rsidR="008024B0" w:rsidRPr="00581A6C">
        <w:rPr>
          <w:rFonts w:cstheme="minorHAnsi"/>
          <w:sz w:val="24"/>
          <w:szCs w:val="24"/>
        </w:rPr>
        <w:t xml:space="preserve">p.442 position </w:t>
      </w:r>
      <w:r w:rsidR="00A719B2" w:rsidRPr="00581A6C">
        <w:rPr>
          <w:rFonts w:cstheme="minorHAnsi"/>
          <w:sz w:val="24"/>
          <w:szCs w:val="24"/>
        </w:rPr>
        <w:t>it</w:t>
      </w:r>
      <w:r w:rsidR="008024B0" w:rsidRPr="00581A6C">
        <w:rPr>
          <w:rFonts w:cstheme="minorHAnsi"/>
          <w:sz w:val="24"/>
          <w:szCs w:val="24"/>
        </w:rPr>
        <w:t>,</w:t>
      </w:r>
      <w:r w:rsidR="00A719B2" w:rsidRPr="00581A6C">
        <w:rPr>
          <w:rFonts w:cstheme="minorHAnsi"/>
          <w:sz w:val="24"/>
          <w:szCs w:val="24"/>
        </w:rPr>
        <w:t xml:space="preserve"> Distributed Leadership (DL) </w:t>
      </w:r>
      <w:r w:rsidR="0025414C" w:rsidRPr="00581A6C">
        <w:rPr>
          <w:rFonts w:cstheme="minorHAnsi"/>
          <w:sz w:val="24"/>
          <w:szCs w:val="24"/>
        </w:rPr>
        <w:t>has the potential to open doors to democratising features</w:t>
      </w:r>
      <w:r w:rsidR="00A719B2" w:rsidRPr="00581A6C">
        <w:rPr>
          <w:rFonts w:cstheme="minorHAnsi"/>
          <w:sz w:val="24"/>
          <w:szCs w:val="24"/>
        </w:rPr>
        <w:t xml:space="preserve">. </w:t>
      </w:r>
      <w:r w:rsidR="0025414C" w:rsidRPr="00581A6C">
        <w:rPr>
          <w:rFonts w:cstheme="minorHAnsi"/>
          <w:sz w:val="24"/>
          <w:szCs w:val="24"/>
        </w:rPr>
        <w:t>“</w:t>
      </w:r>
      <w:r w:rsidR="0025414C" w:rsidRPr="00581A6C">
        <w:rPr>
          <w:rFonts w:cstheme="minorHAnsi"/>
          <w:i/>
          <w:sz w:val="24"/>
          <w:szCs w:val="24"/>
        </w:rPr>
        <w:t>One of the key rationales underpinning DL … (is) … seen as tapping the ideas, creativity, skills and energies which initiate and sustain change and which exist throughout an organisation, thus unleashing a greater capacity for organisational responsiveness and sustained improvement</w:t>
      </w:r>
      <w:r w:rsidR="0025414C" w:rsidRPr="00581A6C">
        <w:rPr>
          <w:rFonts w:cstheme="minorHAnsi"/>
          <w:sz w:val="24"/>
          <w:szCs w:val="24"/>
        </w:rPr>
        <w:t xml:space="preserve">” </w:t>
      </w:r>
      <w:r w:rsidR="005A7AAC" w:rsidRPr="00581A6C">
        <w:rPr>
          <w:rFonts w:cstheme="minorHAnsi"/>
          <w:sz w:val="24"/>
          <w:szCs w:val="24"/>
        </w:rPr>
        <w:t xml:space="preserve">(Woods and Gronn (2009) </w:t>
      </w:r>
      <w:r w:rsidR="0025414C" w:rsidRPr="00581A6C">
        <w:rPr>
          <w:rFonts w:cstheme="minorHAnsi"/>
          <w:sz w:val="24"/>
          <w:szCs w:val="24"/>
        </w:rPr>
        <w:t>p. 438</w:t>
      </w:r>
      <w:r w:rsidR="005A7AAC" w:rsidRPr="00581A6C">
        <w:rPr>
          <w:rFonts w:cstheme="minorHAnsi"/>
          <w:sz w:val="24"/>
          <w:szCs w:val="24"/>
        </w:rPr>
        <w:t>)</w:t>
      </w:r>
      <w:r w:rsidR="0025414C" w:rsidRPr="00581A6C">
        <w:rPr>
          <w:rFonts w:cstheme="minorHAnsi"/>
          <w:sz w:val="24"/>
          <w:szCs w:val="24"/>
        </w:rPr>
        <w:t xml:space="preserve">. While not ignoring </w:t>
      </w:r>
      <w:r w:rsidR="00886C43" w:rsidRPr="00581A6C">
        <w:rPr>
          <w:rFonts w:cstheme="minorHAnsi"/>
          <w:sz w:val="24"/>
          <w:szCs w:val="24"/>
        </w:rPr>
        <w:t xml:space="preserve">the </w:t>
      </w:r>
      <w:r w:rsidR="0025414C" w:rsidRPr="00581A6C">
        <w:rPr>
          <w:rFonts w:cstheme="minorHAnsi"/>
          <w:sz w:val="24"/>
          <w:szCs w:val="24"/>
        </w:rPr>
        <w:t>broader questions of the distribution of power within society and organisations</w:t>
      </w:r>
      <w:r w:rsidR="00886C43" w:rsidRPr="00581A6C">
        <w:rPr>
          <w:rFonts w:cstheme="minorHAnsi"/>
          <w:sz w:val="24"/>
          <w:szCs w:val="24"/>
        </w:rPr>
        <w:t xml:space="preserve"> raised by Lumby (2013, 2021)</w:t>
      </w:r>
      <w:r w:rsidR="0025414C" w:rsidRPr="00581A6C">
        <w:rPr>
          <w:rFonts w:cstheme="minorHAnsi"/>
          <w:sz w:val="24"/>
          <w:szCs w:val="24"/>
        </w:rPr>
        <w:t>, the development of distributed leadershi</w:t>
      </w:r>
      <w:r w:rsidRPr="00581A6C">
        <w:rPr>
          <w:rFonts w:cstheme="minorHAnsi"/>
          <w:sz w:val="24"/>
          <w:szCs w:val="24"/>
        </w:rPr>
        <w:t xml:space="preserve">p </w:t>
      </w:r>
      <w:r w:rsidR="00886C43" w:rsidRPr="00581A6C">
        <w:rPr>
          <w:rFonts w:cstheme="minorHAnsi"/>
          <w:sz w:val="24"/>
          <w:szCs w:val="24"/>
        </w:rPr>
        <w:t xml:space="preserve">in various forms </w:t>
      </w:r>
      <w:r w:rsidRPr="00581A6C">
        <w:rPr>
          <w:rFonts w:cstheme="minorHAnsi"/>
          <w:sz w:val="24"/>
          <w:szCs w:val="24"/>
        </w:rPr>
        <w:t>within existing organisations</w:t>
      </w:r>
      <w:r w:rsidR="0025414C" w:rsidRPr="00581A6C">
        <w:rPr>
          <w:rFonts w:cstheme="minorHAnsi"/>
          <w:sz w:val="24"/>
          <w:szCs w:val="24"/>
        </w:rPr>
        <w:t xml:space="preserve"> has to be seen as central to achieving transformational organisational change.</w:t>
      </w:r>
      <w:r w:rsidR="008024B0" w:rsidRPr="00581A6C">
        <w:rPr>
          <w:rFonts w:cstheme="minorHAnsi"/>
          <w:sz w:val="24"/>
          <w:szCs w:val="24"/>
        </w:rPr>
        <w:t xml:space="preserve"> </w:t>
      </w:r>
    </w:p>
    <w:p w:rsidR="0025414C" w:rsidRPr="00581A6C" w:rsidRDefault="008024B0" w:rsidP="003E4310">
      <w:pPr>
        <w:spacing w:line="360" w:lineRule="auto"/>
        <w:rPr>
          <w:rFonts w:cstheme="minorHAnsi"/>
          <w:sz w:val="24"/>
          <w:szCs w:val="24"/>
        </w:rPr>
      </w:pPr>
      <w:r w:rsidRPr="00581A6C">
        <w:rPr>
          <w:rFonts w:cstheme="minorHAnsi"/>
          <w:sz w:val="24"/>
          <w:szCs w:val="24"/>
        </w:rPr>
        <w:t>As Hirschman (1970) puts it, organisations that are primarily sensitive to and arouse Voice become “</w:t>
      </w:r>
      <w:r w:rsidRPr="00581A6C">
        <w:rPr>
          <w:rFonts w:cstheme="minorHAnsi"/>
          <w:i/>
          <w:sz w:val="24"/>
          <w:szCs w:val="24"/>
        </w:rPr>
        <w:t>democratically responsive … (and) commanding considerable loyalty from members</w:t>
      </w:r>
      <w:r w:rsidRPr="00581A6C">
        <w:rPr>
          <w:rFonts w:cstheme="minorHAnsi"/>
          <w:sz w:val="24"/>
          <w:szCs w:val="24"/>
        </w:rPr>
        <w:t xml:space="preserve">” p. 122.  </w:t>
      </w:r>
      <w:r w:rsidR="0025414C" w:rsidRPr="00581A6C">
        <w:rPr>
          <w:rFonts w:cstheme="minorHAnsi"/>
          <w:sz w:val="24"/>
          <w:szCs w:val="24"/>
        </w:rPr>
        <w:t xml:space="preserve"> </w:t>
      </w:r>
    </w:p>
    <w:p w:rsidR="00CB15B8" w:rsidRPr="00581A6C" w:rsidRDefault="00CB15B8" w:rsidP="003E4310">
      <w:pPr>
        <w:spacing w:line="360" w:lineRule="auto"/>
        <w:rPr>
          <w:rFonts w:cstheme="minorHAnsi"/>
          <w:b/>
          <w:sz w:val="24"/>
          <w:szCs w:val="24"/>
        </w:rPr>
      </w:pPr>
    </w:p>
    <w:p w:rsidR="00AB7585" w:rsidRDefault="00AB7585" w:rsidP="003E4310">
      <w:pPr>
        <w:spacing w:line="360" w:lineRule="auto"/>
        <w:rPr>
          <w:rFonts w:cstheme="minorHAnsi"/>
          <w:b/>
          <w:sz w:val="24"/>
          <w:szCs w:val="24"/>
        </w:rPr>
      </w:pPr>
    </w:p>
    <w:p w:rsidR="0025414C" w:rsidRPr="00581A6C" w:rsidRDefault="00D118BA" w:rsidP="003E4310">
      <w:pPr>
        <w:spacing w:line="360" w:lineRule="auto"/>
        <w:rPr>
          <w:rFonts w:cstheme="minorHAnsi"/>
          <w:sz w:val="24"/>
          <w:szCs w:val="24"/>
        </w:rPr>
      </w:pPr>
      <w:r>
        <w:rPr>
          <w:rFonts w:cstheme="minorHAnsi"/>
          <w:b/>
          <w:sz w:val="24"/>
          <w:szCs w:val="24"/>
        </w:rPr>
        <w:t>1</w:t>
      </w:r>
      <w:r w:rsidR="0025414C" w:rsidRPr="00581A6C">
        <w:rPr>
          <w:rFonts w:cstheme="minorHAnsi"/>
          <w:b/>
          <w:sz w:val="24"/>
          <w:szCs w:val="24"/>
        </w:rPr>
        <w:t>.5 Conclusion</w:t>
      </w:r>
      <w:r w:rsidR="0025414C" w:rsidRPr="00581A6C">
        <w:rPr>
          <w:rFonts w:cstheme="minorHAnsi"/>
          <w:sz w:val="24"/>
          <w:szCs w:val="24"/>
        </w:rPr>
        <w:t>. Organisations and organisational change</w:t>
      </w:r>
      <w:r w:rsidR="00355E86" w:rsidRPr="00581A6C">
        <w:rPr>
          <w:rFonts w:cstheme="minorHAnsi"/>
          <w:sz w:val="24"/>
          <w:szCs w:val="24"/>
        </w:rPr>
        <w:t xml:space="preserve"> are complex, challenging </w:t>
      </w:r>
      <w:r w:rsidR="0025414C" w:rsidRPr="00581A6C">
        <w:rPr>
          <w:rFonts w:cstheme="minorHAnsi"/>
          <w:sz w:val="24"/>
          <w:szCs w:val="24"/>
        </w:rPr>
        <w:t>and</w:t>
      </w:r>
      <w:r w:rsidR="00B6189A" w:rsidRPr="00581A6C">
        <w:rPr>
          <w:rFonts w:cstheme="minorHAnsi"/>
          <w:sz w:val="24"/>
          <w:szCs w:val="24"/>
        </w:rPr>
        <w:t xml:space="preserve"> multi-layered. In leading </w:t>
      </w:r>
      <w:r w:rsidR="0025414C" w:rsidRPr="00581A6C">
        <w:rPr>
          <w:rFonts w:cstheme="minorHAnsi"/>
          <w:sz w:val="24"/>
          <w:szCs w:val="24"/>
        </w:rPr>
        <w:t>change, all of those affected ne</w:t>
      </w:r>
      <w:r w:rsidR="00355E86" w:rsidRPr="00581A6C">
        <w:rPr>
          <w:rFonts w:cstheme="minorHAnsi"/>
          <w:sz w:val="24"/>
          <w:szCs w:val="24"/>
        </w:rPr>
        <w:t xml:space="preserve">ed to be in some way involved. In seeking </w:t>
      </w:r>
      <w:r w:rsidR="00617D22" w:rsidRPr="00581A6C">
        <w:rPr>
          <w:rFonts w:cstheme="minorHAnsi"/>
          <w:sz w:val="24"/>
          <w:szCs w:val="24"/>
        </w:rPr>
        <w:t>behaviour Transformation,</w:t>
      </w:r>
      <w:r w:rsidR="00355E86" w:rsidRPr="00581A6C">
        <w:rPr>
          <w:rFonts w:cstheme="minorHAnsi"/>
          <w:sz w:val="24"/>
          <w:szCs w:val="24"/>
        </w:rPr>
        <w:t xml:space="preserve"> distributed leadership </w:t>
      </w:r>
      <w:r w:rsidR="0025414C" w:rsidRPr="00581A6C">
        <w:rPr>
          <w:rFonts w:cstheme="minorHAnsi"/>
          <w:sz w:val="24"/>
          <w:szCs w:val="24"/>
        </w:rPr>
        <w:t xml:space="preserve">is a pragmatic response to the complexity of organisational change, as well as a normative nurturing of the base of democratic society. </w:t>
      </w:r>
    </w:p>
    <w:p w:rsidR="0025414C" w:rsidRPr="00581A6C" w:rsidRDefault="0025414C" w:rsidP="003E4310">
      <w:pPr>
        <w:spacing w:line="360" w:lineRule="auto"/>
        <w:rPr>
          <w:rFonts w:cstheme="minorHAnsi"/>
          <w:sz w:val="24"/>
          <w:szCs w:val="24"/>
        </w:rPr>
      </w:pPr>
    </w:p>
    <w:p w:rsidR="0025414C" w:rsidRPr="00581A6C" w:rsidRDefault="0025414C" w:rsidP="003E4310">
      <w:pPr>
        <w:spacing w:line="360" w:lineRule="auto"/>
        <w:rPr>
          <w:rFonts w:cstheme="minorHAnsi"/>
          <w:b/>
          <w:sz w:val="24"/>
          <w:szCs w:val="24"/>
        </w:rPr>
      </w:pPr>
      <w:r w:rsidRPr="00581A6C">
        <w:rPr>
          <w:rFonts w:cstheme="minorHAnsi"/>
          <w:b/>
          <w:sz w:val="24"/>
          <w:szCs w:val="24"/>
        </w:rPr>
        <w:br w:type="page"/>
      </w:r>
    </w:p>
    <w:p w:rsidR="0025414C" w:rsidRPr="00CB15B8" w:rsidRDefault="0025414C" w:rsidP="003E4310">
      <w:pPr>
        <w:spacing w:line="360" w:lineRule="auto"/>
        <w:rPr>
          <w:rFonts w:cstheme="minorHAnsi"/>
          <w:sz w:val="24"/>
          <w:szCs w:val="24"/>
        </w:rPr>
      </w:pPr>
      <w:r w:rsidRPr="00CB15B8">
        <w:rPr>
          <w:rFonts w:cstheme="minorHAnsi"/>
          <w:sz w:val="24"/>
          <w:szCs w:val="24"/>
        </w:rPr>
        <w:lastRenderedPageBreak/>
        <w:br w:type="page"/>
      </w:r>
    </w:p>
    <w:p w:rsidR="0025414C" w:rsidRPr="00CB15B8" w:rsidRDefault="0025414C" w:rsidP="003E4310">
      <w:pPr>
        <w:spacing w:line="360" w:lineRule="auto"/>
        <w:rPr>
          <w:rFonts w:cstheme="minorHAnsi"/>
          <w:sz w:val="24"/>
          <w:szCs w:val="24"/>
        </w:rPr>
      </w:pPr>
      <w:r w:rsidRPr="00CB15B8">
        <w:rPr>
          <w:rFonts w:cstheme="minorHAnsi"/>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 xml:space="preserve">REFERENCES </w:t>
      </w:r>
    </w:p>
    <w:p w:rsidR="001722CC" w:rsidRPr="00CB15B8" w:rsidRDefault="0025414C" w:rsidP="001722CC">
      <w:pPr>
        <w:spacing w:line="360" w:lineRule="auto"/>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B15B8">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Balogun, J., Hailey, V. H. and Gustafsson, S. (2016) </w:t>
      </w:r>
      <w:r w:rsidRPr="00CB15B8">
        <w:rPr>
          <w:rFonts w:cstheme="minorHAnsi"/>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Exploring Strategic Change (4th ed.)</w:t>
      </w:r>
      <w:r w:rsidRPr="00CB15B8">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CB15B8">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Pearson Education Ltd. London </w:t>
      </w:r>
      <w:r w:rsidRPr="00CB15B8">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Available at: https://researchportal.bath.ac.uk/en/publications/exploring-strategic-change-4th-ed (Accesse</w:t>
      </w:r>
      <w:r w:rsidR="001722CC" w:rsidRPr="00CB15B8">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 13 April 2021).</w:t>
      </w:r>
    </w:p>
    <w:p w:rsidR="0025414C" w:rsidRPr="00CB15B8" w:rsidRDefault="0025414C" w:rsidP="001722CC">
      <w:pPr>
        <w:spacing w:line="360" w:lineRule="auto"/>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B15B8">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Beer, M., Eisenstat, R. A., Spector, B.  (1990) “</w:t>
      </w:r>
      <w:hyperlink r:id="rId12" w:history="1">
        <w:r w:rsidRPr="00CB15B8">
          <w:rPr>
            <w:rFonts w:eastAsia="Times New Roman" w:cstheme="minorHAnsi"/>
            <w:bCs/>
            <w: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Why change programs don't produce change</w:t>
        </w:r>
      </w:hyperlink>
      <w:r w:rsidRPr="00CB15B8">
        <w:rPr>
          <w:rFonts w:eastAsia="Times New Roman" w:cstheme="minorHAnsi"/>
          <w:bCs/>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rsidR="0025414C" w:rsidRPr="00CB15B8" w:rsidRDefault="0025414C" w:rsidP="003E4310">
      <w:pPr>
        <w:spacing w:after="0" w:line="360" w:lineRule="auto"/>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B15B8">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Harvard business review, 1990-11, Vol.68 (6), p.158-166</w:t>
      </w:r>
    </w:p>
    <w:p w:rsidR="0025414C" w:rsidRPr="00CB15B8" w:rsidRDefault="0025414C" w:rsidP="003E4310">
      <w:pPr>
        <w:spacing w:after="0" w:line="360" w:lineRule="auto"/>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B15B8">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Beer, M (2021) </w:t>
      </w:r>
      <w:r w:rsidRPr="00CB15B8">
        <w:rPr>
          <w:rFonts w:cstheme="minorHAnsi"/>
          <w:sz w:val="24"/>
          <w:szCs w:val="24"/>
        </w:rPr>
        <w:t>“</w:t>
      </w:r>
      <w:r w:rsidRPr="00CB15B8">
        <w:rPr>
          <w:rFonts w:cstheme="minorHAnsi"/>
          <w:i/>
          <w:sz w:val="24"/>
          <w:szCs w:val="24"/>
        </w:rPr>
        <w:t>Reflections: Towards a Normative and Actionable Theory of Planned Organizational Change and Development</w:t>
      </w:r>
      <w:r w:rsidRPr="00CB15B8">
        <w:rPr>
          <w:rFonts w:cstheme="minorHAnsi"/>
          <w:sz w:val="24"/>
          <w:szCs w:val="24"/>
        </w:rPr>
        <w:t>”, Journal of Change Management, 21:1, 14-29, DOI: 10.1080/14697017.2021.1861699</w:t>
      </w:r>
      <w:r w:rsidR="001722CC" w:rsidRPr="00CB15B8">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rsidR="0025414C" w:rsidRPr="00CB15B8" w:rsidRDefault="0025414C" w:rsidP="003E4310">
      <w:pPr>
        <w:shd w:val="clear" w:color="auto" w:fill="FFFFFF"/>
        <w:spacing w:after="0" w:line="360" w:lineRule="auto"/>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B15B8">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By, R. T. (2005) ‘</w:t>
      </w:r>
      <w:hyperlink r:id="rId13" w:history="1">
        <w:r w:rsidRPr="00CB15B8">
          <w:rPr>
            <w:rFonts w:eastAsia="Times New Roman" w:cstheme="minorHAnsi"/>
            <w: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Organisational change management : a critical review</w:t>
        </w:r>
      </w:hyperlink>
      <w:r w:rsidRPr="00CB15B8">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w:t>
      </w:r>
      <w:r w:rsidRPr="00CB15B8">
        <w:rPr>
          <w:rFonts w:eastAsia="Times New Roman" w:cstheme="minorHAnsi"/>
          <w:i/>
          <w:iCs/>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Journal of Change Management</w:t>
      </w:r>
      <w:r w:rsidRPr="00CB15B8">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vo</w:t>
      </w:r>
      <w:r w:rsidR="00CB15B8">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 5, no. 4, pp. 369–80</w:t>
      </w:r>
      <w:r w:rsidRPr="00CB15B8">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DOI: 10.</w:t>
      </w:r>
      <w:r w:rsidR="00CB15B8">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1080/14697010500359250 </w:t>
      </w:r>
      <w:r w:rsidRPr="00CB15B8">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rsidR="0025414C" w:rsidRPr="00CB15B8" w:rsidRDefault="0025414C" w:rsidP="003E4310">
      <w:pPr>
        <w:spacing w:after="0" w:line="360" w:lineRule="auto"/>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B15B8">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By, Rune Todnem (2021) </w:t>
      </w:r>
      <w:r w:rsidRPr="00CB15B8">
        <w:rPr>
          <w:rFonts w:cstheme="minorHAnsi"/>
          <w:i/>
          <w:sz w:val="24"/>
          <w:szCs w:val="24"/>
        </w:rPr>
        <w:t>“</w:t>
      </w:r>
      <w:hyperlink r:id="rId14" w:history="1">
        <w:r w:rsidRPr="00CB15B8">
          <w:rPr>
            <w:rFonts w:eastAsia="Times New Roman" w:cstheme="minorHAnsi"/>
            <w:bCs/>
            <w: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Leadership: In Pursuit of Purpose</w:t>
        </w:r>
      </w:hyperlink>
      <w:r w:rsidRPr="00CB15B8">
        <w:rPr>
          <w:rFonts w:eastAsia="Times New Roman" w:cstheme="minorHAnsi"/>
          <w:bCs/>
          <w: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CB15B8">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Journal of change management, 2021-01-02, Vol.21 (1), p.30-44</w:t>
      </w:r>
    </w:p>
    <w:p w:rsidR="0025414C" w:rsidRDefault="0025414C" w:rsidP="003E4310">
      <w:pPr>
        <w:spacing w:after="0" w:line="360" w:lineRule="auto"/>
        <w:rPr>
          <w:rFonts w:cstheme="minorHAnsi"/>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B15B8">
        <w:rPr>
          <w:rFonts w:cstheme="minorHAnsi"/>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Caldwell, R. (2013) </w:t>
      </w:r>
      <w:r w:rsidRPr="00CB15B8">
        <w:rPr>
          <w:rFonts w:cstheme="minorHAnsi"/>
          <w:i/>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‘Change from the middle? Exploring middle manager strategic and sensemaking agency in public services’</w:t>
      </w:r>
      <w:r w:rsidRPr="00CB15B8">
        <w:rPr>
          <w:rFonts w:cstheme="minorHAnsi"/>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in Wise, C., Bradshaw, P. and Cartwright, M. (eds) </w:t>
      </w:r>
      <w:r w:rsidRPr="00CB15B8">
        <w:rPr>
          <w:rFonts w:cstheme="minorHAnsi"/>
          <w:i/>
          <w:iCs/>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Leading Professional Practice in Education</w:t>
      </w:r>
      <w:r w:rsidRPr="00CB15B8">
        <w:rPr>
          <w:rFonts w:cstheme="minorHAnsi"/>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London, Sage/Milton Keynes, The Open University, pp. 162–76.</w:t>
      </w:r>
    </w:p>
    <w:p w:rsidR="005F23FA" w:rsidRPr="003907E0" w:rsidRDefault="005F23FA" w:rsidP="003E4310">
      <w:pPr>
        <w:spacing w:after="0" w:line="360" w:lineRule="auto"/>
        <w:rPr>
          <w:rFonts w:cstheme="minorHAnsi"/>
          <w:color w:val="202124"/>
          <w:sz w:val="24"/>
          <w:szCs w:val="24"/>
          <w:shd w:val="clear" w:color="auto" w:fill="FFFFFF"/>
        </w:rPr>
      </w:pPr>
      <w:r w:rsidRPr="003907E0">
        <w:rPr>
          <w:rFonts w:cstheme="minorHAnsi"/>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Cambridge English Dictionary</w:t>
      </w:r>
      <w:r w:rsidR="003907E0" w:rsidRPr="003907E0">
        <w:rPr>
          <w:rFonts w:cstheme="minorHAnsi"/>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(Cambridge University Press) Available at </w:t>
      </w:r>
      <w:r w:rsidRPr="003907E0">
        <w:rPr>
          <w:rFonts w:cstheme="minorHAnsi"/>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hyperlink r:id="rId15" w:history="1">
        <w:r w:rsidR="003907E0" w:rsidRPr="003907E0">
          <w:rPr>
            <w:rStyle w:val="Hyperlink"/>
            <w:rFonts w:cstheme="minorHAnsi"/>
            <w:sz w:val="24"/>
            <w:szCs w:val="24"/>
            <w:shd w:val="clear" w:color="auto" w:fill="FFFFFF"/>
          </w:rPr>
          <w:t>https://dictionary.cambridge.org/dictionary/english/</w:t>
        </w:r>
      </w:hyperlink>
      <w:r w:rsidR="003907E0" w:rsidRPr="003907E0">
        <w:rPr>
          <w:rFonts w:cstheme="minorHAnsi"/>
          <w:color w:val="202124"/>
          <w:sz w:val="24"/>
          <w:szCs w:val="24"/>
          <w:shd w:val="clear" w:color="auto" w:fill="FFFFFF"/>
        </w:rPr>
        <w:t xml:space="preserve"> ( Accessed 16/05/2021)</w:t>
      </w:r>
    </w:p>
    <w:p w:rsidR="00EB7E0E" w:rsidRDefault="00EB7E0E" w:rsidP="003E4310">
      <w:pPr>
        <w:spacing w:after="0" w:line="360" w:lineRule="auto"/>
        <w:outlineLvl w:val="2"/>
        <w:rPr>
          <w:rFonts w:cstheme="minorHAnsi"/>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5414C" w:rsidRPr="00CB15B8" w:rsidRDefault="0025414C" w:rsidP="003E4310">
      <w:pPr>
        <w:spacing w:after="0" w:line="360" w:lineRule="auto"/>
        <w:outlineLvl w:val="2"/>
        <w:rPr>
          <w:rFonts w:eastAsia="Times New Roman" w:cstheme="minorHAnsi"/>
          <w:bCs/>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B15B8">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Delbridge, R. and Edwards, T. (2013)  “</w:t>
      </w:r>
      <w:hyperlink r:id="rId16" w:history="1">
        <w:r w:rsidRPr="00CB15B8">
          <w:rPr>
            <w:rFonts w:eastAsia="Times New Roman" w:cstheme="minorHAnsi"/>
            <w:bCs/>
            <w: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Inhabiting Institutions: Critical Realist Refinements to Understanding Institutional Complexity and Change</w:t>
        </w:r>
      </w:hyperlink>
      <w:r w:rsidRPr="00CB15B8">
        <w:rPr>
          <w:rFonts w:eastAsia="Times New Roman" w:cstheme="minorHAnsi"/>
          <w:bCs/>
          <w:color w:val="000000" w:themeColor="text1"/>
          <w:sz w:val="24"/>
          <w:szCs w:val="24"/>
          <w:u w:val="single"/>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CB15B8">
        <w:rPr>
          <w:rFonts w:eastAsia="Times New Roman" w:cstheme="minorHAnsi"/>
          <w:bCs/>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CB15B8">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Organization studies, 2013-07, Vol.34 (7), p.927-947</w:t>
      </w:r>
    </w:p>
    <w:p w:rsidR="0025414C" w:rsidRPr="00CB15B8" w:rsidRDefault="0025414C" w:rsidP="003E4310">
      <w:pPr>
        <w:spacing w:line="360" w:lineRule="auto"/>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B15B8">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Dobrev, S. D., van Witteloostuijn, A. and Baum, J. A. C. (2006) ‘</w:t>
      </w:r>
      <w:r w:rsidRPr="00CB15B8">
        <w:rPr>
          <w:rFonts w:cstheme="minorHAnsi"/>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Introduction: Ecology versus Strategy or Strategy and Ecology</w:t>
      </w:r>
      <w:r w:rsidRPr="00CB15B8">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CB15B8">
        <w:rPr>
          <w:rFonts w:cstheme="minorHAnsi"/>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Advances in Strategic Management</w:t>
      </w:r>
      <w:r w:rsidRPr="00CB15B8">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Vol 23, pp. 1–26. doi: 10.1016/S0742-3322(06)23001-8.</w:t>
      </w:r>
    </w:p>
    <w:p w:rsidR="0025414C" w:rsidRPr="00CB15B8" w:rsidRDefault="0025414C" w:rsidP="003E4310">
      <w:pPr>
        <w:spacing w:line="360" w:lineRule="auto"/>
        <w:rPr>
          <w:rFonts w:cstheme="minorHAnsi"/>
          <w:sz w:val="24"/>
          <w:szCs w:val="24"/>
          <w:lang w:eastAsia="en-GB"/>
        </w:rPr>
      </w:pPr>
      <w:r w:rsidRPr="00CB15B8">
        <w:rPr>
          <w:rFonts w:cstheme="minorHAnsi"/>
          <w:sz w:val="24"/>
          <w:szCs w:val="24"/>
          <w:lang w:eastAsia="en-GB"/>
        </w:rPr>
        <w:lastRenderedPageBreak/>
        <w:t>Eneberg, M. and Svengren Holm, L. (2013) ‘</w:t>
      </w:r>
      <w:hyperlink r:id="rId17" w:history="1">
        <w:r w:rsidRPr="00CB15B8">
          <w:rPr>
            <w:rFonts w:cstheme="minorHAnsi"/>
            <w:color w:val="0B55A8"/>
            <w:sz w:val="24"/>
            <w:szCs w:val="24"/>
            <w:u w:val="single"/>
            <w:lang w:eastAsia="en-GB"/>
          </w:rPr>
          <w:t>Design thinking and organizational development</w:t>
        </w:r>
      </w:hyperlink>
      <w:r w:rsidRPr="00CB15B8">
        <w:rPr>
          <w:rFonts w:cstheme="minorHAnsi"/>
          <w:sz w:val="24"/>
          <w:szCs w:val="24"/>
          <w:lang w:eastAsia="en-GB"/>
        </w:rPr>
        <w:t> – twin concepts enabling a reintroduction of democratic values in organizational change?’, </w:t>
      </w:r>
      <w:r w:rsidRPr="00CB15B8">
        <w:rPr>
          <w:rFonts w:cstheme="minorHAnsi"/>
          <w:i/>
          <w:iCs/>
          <w:sz w:val="24"/>
          <w:szCs w:val="24"/>
          <w:lang w:eastAsia="en-GB"/>
        </w:rPr>
        <w:t>10th European Academy of Design Conference – Crafting the Future</w:t>
      </w:r>
      <w:r w:rsidRPr="00CB15B8">
        <w:rPr>
          <w:rFonts w:cstheme="minorHAnsi"/>
          <w:sz w:val="24"/>
          <w:szCs w:val="24"/>
          <w:lang w:eastAsia="en-GB"/>
        </w:rPr>
        <w:t>, 17–19 April. Gothenburg, Sweden [Online]. Available at http://lup.lub.lu.se/luur/download?func=downloadFile&amp;recordOId=3460223&amp;fileOId=3460232 (Accessed 2/05/2021).</w:t>
      </w:r>
    </w:p>
    <w:p w:rsidR="0025414C" w:rsidRPr="00CB15B8" w:rsidRDefault="0025414C" w:rsidP="003E4310">
      <w:pPr>
        <w:spacing w:line="360" w:lineRule="auto"/>
        <w:rPr>
          <w:rFonts w:cstheme="minorHAnsi"/>
          <w:sz w:val="24"/>
          <w:szCs w:val="24"/>
          <w:lang w:eastAsia="en-GB"/>
        </w:rPr>
      </w:pPr>
      <w:r w:rsidRPr="00CB15B8">
        <w:rPr>
          <w:rFonts w:cstheme="minorHAnsi"/>
          <w:sz w:val="24"/>
          <w:szCs w:val="24"/>
          <w:lang w:eastAsia="en-GB"/>
        </w:rPr>
        <w:t>Ford, C. M. and Ogilvie, D. T. (1996) ‘</w:t>
      </w:r>
      <w:hyperlink r:id="rId18" w:history="1">
        <w:r w:rsidRPr="00CB15B8">
          <w:rPr>
            <w:rFonts w:cstheme="minorHAnsi"/>
            <w:color w:val="0B55A8"/>
            <w:sz w:val="24"/>
            <w:szCs w:val="24"/>
            <w:u w:val="single"/>
            <w:lang w:eastAsia="en-GB"/>
          </w:rPr>
          <w:t>The role of creative action in organizational learning and change</w:t>
        </w:r>
      </w:hyperlink>
      <w:r w:rsidRPr="00CB15B8">
        <w:rPr>
          <w:rFonts w:cstheme="minorHAnsi"/>
          <w:sz w:val="24"/>
          <w:szCs w:val="24"/>
          <w:lang w:eastAsia="en-GB"/>
        </w:rPr>
        <w:t>’, </w:t>
      </w:r>
      <w:r w:rsidRPr="00CB15B8">
        <w:rPr>
          <w:rFonts w:cstheme="minorHAnsi"/>
          <w:i/>
          <w:iCs/>
          <w:sz w:val="24"/>
          <w:szCs w:val="24"/>
          <w:lang w:eastAsia="en-GB"/>
        </w:rPr>
        <w:t>Journal of Organizational Change Management</w:t>
      </w:r>
      <w:r w:rsidRPr="00CB15B8">
        <w:rPr>
          <w:rFonts w:cstheme="minorHAnsi"/>
          <w:sz w:val="24"/>
          <w:szCs w:val="24"/>
          <w:lang w:eastAsia="en-GB"/>
        </w:rPr>
        <w:t>, vol. 9, no. 1, pp. 54–62.</w:t>
      </w:r>
    </w:p>
    <w:p w:rsidR="0025414C" w:rsidRPr="00CB15B8" w:rsidRDefault="0025414C" w:rsidP="003E4310">
      <w:pPr>
        <w:shd w:val="clear" w:color="auto" w:fill="FFFFFF"/>
        <w:spacing w:after="0" w:line="360" w:lineRule="auto"/>
        <w:rPr>
          <w:rFonts w:eastAsia="Times New Roman" w:cstheme="minorHAnsi"/>
          <w:color w:val="000000"/>
          <w:sz w:val="24"/>
          <w:szCs w:val="24"/>
          <w:lang w:eastAsia="en-GB"/>
        </w:rPr>
      </w:pPr>
      <w:r w:rsidRPr="00CB15B8">
        <w:rPr>
          <w:rFonts w:eastAsia="Times New Roman" w:cstheme="minorHAnsi"/>
          <w:color w:val="000000"/>
          <w:sz w:val="24"/>
          <w:szCs w:val="24"/>
          <w:lang w:eastAsia="en-GB"/>
        </w:rPr>
        <w:t xml:space="preserve">Friesl M. and Kwon, W. (2017) </w:t>
      </w:r>
      <w:r w:rsidRPr="00CB15B8">
        <w:rPr>
          <w:rFonts w:eastAsia="Times New Roman" w:cstheme="minorHAnsi"/>
          <w:bCs/>
          <w:i/>
          <w:color w:val="44707B"/>
          <w:sz w:val="24"/>
          <w:szCs w:val="24"/>
          <w:lang w:eastAsia="en-GB"/>
        </w:rPr>
        <w:t>“</w:t>
      </w:r>
      <w:hyperlink r:id="rId19" w:history="1">
        <w:r w:rsidRPr="00CB15B8">
          <w:rPr>
            <w:rFonts w:cstheme="minorHAnsi"/>
            <w:i/>
            <w:sz w:val="24"/>
            <w:szCs w:val="24"/>
            <w:lang w:eastAsia="en-GB"/>
          </w:rPr>
          <w:t>The strategic importance of top management resistance: Extending Alfred D. Chandler</w:t>
        </w:r>
      </w:hyperlink>
      <w:r w:rsidRPr="00CB15B8">
        <w:rPr>
          <w:rFonts w:cstheme="minorHAnsi"/>
          <w:sz w:val="24"/>
          <w:szCs w:val="24"/>
        </w:rPr>
        <w:t>”</w:t>
      </w:r>
      <w:r w:rsidRPr="00CB15B8">
        <w:rPr>
          <w:rFonts w:eastAsia="Times New Roman" w:cstheme="minorHAnsi"/>
          <w:color w:val="000000"/>
          <w:sz w:val="24"/>
          <w:szCs w:val="24"/>
          <w:lang w:eastAsia="en-GB"/>
        </w:rPr>
        <w:t xml:space="preserve"> Strategic organization, 2017-02, Vol.15 (1), p.100-112</w:t>
      </w:r>
    </w:p>
    <w:p w:rsidR="0025414C" w:rsidRPr="00CB15B8" w:rsidRDefault="0025414C" w:rsidP="003E4310">
      <w:pPr>
        <w:spacing w:line="360" w:lineRule="auto"/>
        <w:rPr>
          <w:rFonts w:cstheme="minorHAnsi"/>
          <w:sz w:val="24"/>
          <w:szCs w:val="24"/>
          <w:lang w:eastAsia="en-GB"/>
        </w:rPr>
      </w:pPr>
    </w:p>
    <w:p w:rsidR="0025414C" w:rsidRPr="00CB15B8" w:rsidRDefault="0025414C" w:rsidP="003E4310">
      <w:pPr>
        <w:spacing w:line="360" w:lineRule="auto"/>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B15B8">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Educational leadership: agency, professional learning and change.</w:t>
      </w:r>
      <w:r w:rsidR="009B40BB" w:rsidRPr="00CB15B8">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rsidR="0025414C" w:rsidRPr="00CB15B8" w:rsidRDefault="00FC45B2" w:rsidP="00FC45B2">
      <w:pPr>
        <w:rPr>
          <w:rFonts w:cstheme="minorHAnsi"/>
          <w:sz w:val="24"/>
          <w:szCs w:val="24"/>
          <w:lang w:eastAsia="en-GB"/>
        </w:rPr>
      </w:pPr>
      <w:r w:rsidRPr="00CB15B8">
        <w:rPr>
          <w:rFonts w:cstheme="minorHAnsi"/>
          <w:sz w:val="24"/>
          <w:szCs w:val="24"/>
          <w:lang w:eastAsia="en-GB"/>
        </w:rPr>
        <w:t xml:space="preserve">Gustafsson, S., Gillespie, N., Searle, R., </w:t>
      </w:r>
      <w:r w:rsidR="005244FD" w:rsidRPr="00CB15B8">
        <w:rPr>
          <w:rFonts w:cstheme="minorHAnsi"/>
          <w:sz w:val="24"/>
          <w:szCs w:val="24"/>
          <w:lang w:eastAsia="en-GB"/>
        </w:rPr>
        <w:t xml:space="preserve">Hope Hailey, V. and </w:t>
      </w:r>
      <w:r w:rsidRPr="00CB15B8">
        <w:rPr>
          <w:rFonts w:cstheme="minorHAnsi"/>
          <w:sz w:val="24"/>
          <w:szCs w:val="24"/>
          <w:lang w:eastAsia="en-GB"/>
        </w:rPr>
        <w:t xml:space="preserve">Dietz,G. </w:t>
      </w:r>
      <w:r w:rsidR="0025414C" w:rsidRPr="00CB15B8">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(2020) ‘</w:t>
      </w:r>
      <w:r w:rsidR="0025414C" w:rsidRPr="00CB15B8">
        <w:rPr>
          <w:rFonts w:cstheme="minorHAnsi"/>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Preserving Organizational Trust During Disruption’</w:t>
      </w:r>
      <w:r w:rsidR="0025414C" w:rsidRPr="00CB15B8">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419DF" w:rsidRPr="00CB15B8">
        <w:rPr>
          <w:rFonts w:cstheme="minorHAnsi"/>
          <w:sz w:val="24"/>
          <w:szCs w:val="24"/>
          <w:lang w:eastAsia="en-GB"/>
        </w:rPr>
        <w:t>Organization studies, 2020-04-27</w:t>
      </w:r>
      <w:r w:rsidRPr="00CB15B8">
        <w:rPr>
          <w:rFonts w:cstheme="minorHAnsi"/>
          <w:sz w:val="24"/>
          <w:szCs w:val="24"/>
          <w:lang w:eastAsia="en-GB"/>
        </w:rPr>
        <w:t xml:space="preserve"> </w:t>
      </w:r>
      <w:r w:rsidR="0025414C" w:rsidRPr="00CB15B8">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SAGE Publications Ltd, p. 017084062091270. doi: 10.1177/0170840620912705.</w:t>
      </w:r>
    </w:p>
    <w:p w:rsidR="005244FD" w:rsidRPr="00CB15B8" w:rsidRDefault="0025414C" w:rsidP="005244FD">
      <w:pPr>
        <w:spacing w:after="0" w:line="360" w:lineRule="auto"/>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B15B8">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Heifetz, R. A. Grashow, A. and Linsky, M. (2009) “</w:t>
      </w:r>
      <w:hyperlink r:id="rId20" w:history="1">
        <w:r w:rsidRPr="00CB15B8">
          <w:rPr>
            <w:rFonts w:eastAsia="Times New Roman" w:cstheme="minorHAnsi"/>
            <w:bCs/>
            <w: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The practice of adaptive leadership : tools and tactics for changing your organization and the world</w:t>
        </w:r>
      </w:hyperlink>
      <w:r w:rsidRPr="00CB15B8">
        <w:rPr>
          <w:rFonts w:eastAsia="Times New Roman" w:cstheme="minorHAnsi"/>
          <w:bCs/>
          <w: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CB15B8">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Harvard Busin</w:t>
      </w:r>
      <w:r w:rsidR="005244FD" w:rsidRPr="00CB15B8">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ess Press Boston Massachusetts </w:t>
      </w:r>
    </w:p>
    <w:p w:rsidR="005244FD" w:rsidRPr="00CB15B8" w:rsidRDefault="005244FD" w:rsidP="005244FD">
      <w:pPr>
        <w:spacing w:after="0" w:line="360" w:lineRule="auto"/>
        <w:rPr>
          <w:rFonts w:eastAsia="Times New Roman" w:cstheme="minorHAnsi"/>
          <w:color w:val="000000"/>
          <w:sz w:val="24"/>
          <w:szCs w:val="24"/>
          <w:lang w:eastAsia="en-GB"/>
        </w:rPr>
      </w:pPr>
    </w:p>
    <w:p w:rsidR="005244FD" w:rsidRPr="005244FD" w:rsidRDefault="005244FD" w:rsidP="005244FD">
      <w:pPr>
        <w:spacing w:after="0" w:line="360" w:lineRule="auto"/>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B15B8">
        <w:rPr>
          <w:rFonts w:eastAsia="Times New Roman" w:cstheme="minorHAnsi"/>
          <w:color w:val="000000"/>
          <w:sz w:val="24"/>
          <w:szCs w:val="24"/>
          <w:lang w:eastAsia="en-GB"/>
        </w:rPr>
        <w:t xml:space="preserve">Heracleous, L.,  Papachroni, A., Andriopoulos, C. and Gotsi, M. </w:t>
      </w:r>
      <w:r w:rsidRPr="00CB15B8">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(2017) </w:t>
      </w:r>
      <w:r w:rsidR="0025414C" w:rsidRPr="00CB15B8">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25414C" w:rsidRPr="00CB15B8">
        <w:rPr>
          <w:rFonts w:cstheme="minorHAnsi"/>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Structural ambidexterity and competency traps: Insights from Xerox PARC </w:t>
      </w:r>
      <w:r w:rsidR="0025414C" w:rsidRPr="00CB15B8">
        <w:rPr>
          <w:rFonts w:ascii="Segoe UI Symbol" w:hAnsi="Segoe UI Symbol" w:cs="Segoe UI Symbol"/>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25414C" w:rsidRPr="00CB15B8">
        <w:rPr>
          <w:rFonts w:cstheme="minorHAnsi"/>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25414C" w:rsidRPr="00CB15B8">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5244FD">
        <w:rPr>
          <w:rFonts w:eastAsia="Times New Roman" w:cstheme="minorHAnsi"/>
          <w:color w:val="000000"/>
          <w:sz w:val="24"/>
          <w:szCs w:val="24"/>
          <w:lang w:eastAsia="en-GB"/>
        </w:rPr>
        <w:t>Technological forecasting &amp; social change, 2017-04, Vol.117, p.327-338</w:t>
      </w:r>
    </w:p>
    <w:p w:rsidR="0025414C" w:rsidRPr="00CB15B8" w:rsidRDefault="0025414C" w:rsidP="003E4310">
      <w:pPr>
        <w:spacing w:line="360" w:lineRule="auto"/>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B15B8">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doi: 10.1016/j.techfore.2016.11.014.</w:t>
      </w:r>
    </w:p>
    <w:p w:rsidR="0025414C" w:rsidRPr="00CB15B8" w:rsidRDefault="0025414C" w:rsidP="003E4310">
      <w:pPr>
        <w:spacing w:line="360" w:lineRule="auto"/>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B15B8">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Heracleous, L., Yniguez, C. and Gonzalez, S. A. (2019) ‘</w:t>
      </w:r>
      <w:r w:rsidRPr="00CB15B8">
        <w:rPr>
          <w:rFonts w:cstheme="minorHAnsi"/>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Ambidexterity as Historically Embedded Process: Evidence From NASA, 1958 to 2016</w:t>
      </w:r>
      <w:r w:rsidRPr="00CB15B8">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CB15B8">
        <w:rPr>
          <w:rFonts w:cstheme="minorHAnsi"/>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The Journal of Applied Behavioral Science</w:t>
      </w:r>
      <w:r w:rsidRPr="00CB15B8">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55(2), pp. 161–189. doi: 10.1177/0021886318812122</w:t>
      </w:r>
    </w:p>
    <w:p w:rsidR="0025414C" w:rsidRPr="00CB15B8" w:rsidRDefault="0025414C" w:rsidP="003E4310">
      <w:pPr>
        <w:spacing w:after="0" w:line="360" w:lineRule="auto"/>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B15B8">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Heracleous, L., Bartunek, J.,  Bouckenooghe, D., Vakola, M.,  and Schwarz, G. (2021)</w:t>
      </w:r>
    </w:p>
    <w:p w:rsidR="0025414C" w:rsidRPr="00CB15B8" w:rsidRDefault="0025414C" w:rsidP="003E4310">
      <w:pPr>
        <w:spacing w:after="0" w:line="360" w:lineRule="auto"/>
        <w:outlineLvl w:val="2"/>
        <w:rPr>
          <w:rFonts w:eastAsia="Times New Roman" w:cstheme="minorHAnsi"/>
          <w:bCs/>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B15B8">
        <w:rPr>
          <w:rFonts w:cstheme="minorHAnsi"/>
          <w:sz w:val="24"/>
          <w:szCs w:val="24"/>
        </w:rPr>
        <w:t>“</w:t>
      </w:r>
      <w:hyperlink r:id="rId21" w:history="1">
        <w:r w:rsidRPr="00CB15B8">
          <w:rPr>
            <w:rFonts w:eastAsia="Times New Roman" w:cstheme="minorHAnsi"/>
            <w:bCs/>
            <w: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Organization change failure, deep structures and temporality: Appreciating Wonderland</w:t>
        </w:r>
      </w:hyperlink>
      <w:r w:rsidRPr="00CB15B8">
        <w:rPr>
          <w:rFonts w:eastAsia="Times New Roman" w:cstheme="minorHAnsi"/>
          <w:bCs/>
          <w:color w:val="000000" w:themeColor="text1"/>
          <w:sz w:val="24"/>
          <w:szCs w:val="24"/>
          <w:u w:val="single"/>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rsidR="0025414C" w:rsidRDefault="0025414C" w:rsidP="003E4310">
      <w:pPr>
        <w:spacing w:after="0" w:line="360" w:lineRule="auto"/>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B15B8">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Human relations (New York), 2021-02, Vol.74 (2), p.208-233</w:t>
      </w:r>
    </w:p>
    <w:p w:rsidR="00C51F42" w:rsidRPr="00CB15B8" w:rsidRDefault="00C51F42" w:rsidP="003E4310">
      <w:pPr>
        <w:spacing w:after="0" w:line="360" w:lineRule="auto"/>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Hirschman, A.O (1970) “</w:t>
      </w:r>
      <w:r w:rsidRPr="00C51F42">
        <w:rPr>
          <w:rFonts w:eastAsia="Times New Roman" w:cstheme="minorHAnsi"/>
          <w: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Exit, Voice and Loyalty:</w:t>
      </w:r>
      <w:r>
        <w:rPr>
          <w:rFonts w:eastAsia="Times New Roman" w:cstheme="minorHAnsi"/>
          <w: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Responses to Decline in Firms, O</w:t>
      </w:r>
      <w:r w:rsidRPr="00C51F42">
        <w:rPr>
          <w:rFonts w:eastAsia="Times New Roman" w:cstheme="minorHAnsi"/>
          <w: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rganisations,</w:t>
      </w:r>
      <w:r>
        <w:rPr>
          <w:rFonts w:eastAsia="Times New Roman" w:cstheme="minorHAnsi"/>
          <w: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and S</w:t>
      </w:r>
      <w:r w:rsidRPr="00C51F42">
        <w:rPr>
          <w:rFonts w:eastAsia="Times New Roman" w:cstheme="minorHAnsi"/>
          <w: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tates</w:t>
      </w:r>
      <w:r>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Harvard University Press, Cambridge, Massachusetts</w:t>
      </w:r>
    </w:p>
    <w:p w:rsidR="001722CC" w:rsidRPr="00CB15B8" w:rsidRDefault="001722CC" w:rsidP="003E4310">
      <w:pPr>
        <w:shd w:val="clear" w:color="auto" w:fill="FFFFFF"/>
        <w:spacing w:after="0" w:line="360" w:lineRule="auto"/>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5414C" w:rsidRPr="00CB15B8" w:rsidRDefault="0025414C" w:rsidP="003E4310">
      <w:pPr>
        <w:shd w:val="clear" w:color="auto" w:fill="FFFFFF"/>
        <w:spacing w:after="0" w:line="360" w:lineRule="auto"/>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B15B8">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Hope Hailey, V. and Balogun, J. (2002) ‘</w:t>
      </w:r>
      <w:hyperlink r:id="rId22" w:history="1">
        <w:r w:rsidRPr="00CB15B8">
          <w:rPr>
            <w:rFonts w:eastAsia="Times New Roman" w:cstheme="minorHAnsi"/>
            <w: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Devising context sensitive approaches to change: the example of Glaxo Wellcome</w:t>
        </w:r>
      </w:hyperlink>
      <w:r w:rsidRPr="00CB15B8">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w:t>
      </w:r>
      <w:r w:rsidRPr="00CB15B8">
        <w:rPr>
          <w:rFonts w:eastAsia="Times New Roman" w:cstheme="minorHAnsi"/>
          <w:i/>
          <w:iCs/>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Long Range Planning</w:t>
      </w:r>
      <w:r w:rsidRPr="00CB15B8">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vol. 35, no. 2, pp. 153–78. DOI: 10.1016/S0024-6301(02)00035-3.</w:t>
      </w:r>
    </w:p>
    <w:p w:rsidR="0025414C" w:rsidRPr="00CB15B8" w:rsidRDefault="0025414C" w:rsidP="003E4310">
      <w:pPr>
        <w:shd w:val="clear" w:color="auto" w:fill="FFFFFF"/>
        <w:spacing w:after="0" w:line="360" w:lineRule="auto"/>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5414C" w:rsidRPr="00CB15B8" w:rsidRDefault="0025414C" w:rsidP="003E4310">
      <w:pPr>
        <w:spacing w:line="360" w:lineRule="auto"/>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B15B8">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Hughes, M. (2011) ‘</w:t>
      </w:r>
      <w:r w:rsidRPr="00CB15B8">
        <w:rPr>
          <w:rFonts w:cstheme="minorHAnsi"/>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Do 70 Per Cent of All Organizational Change Initiatives Really Fail?</w:t>
      </w:r>
      <w:r w:rsidRPr="00CB15B8">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CB15B8">
        <w:rPr>
          <w:rFonts w:cstheme="minorHAnsi"/>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Journal of Change Management</w:t>
      </w:r>
      <w:r w:rsidRPr="00CB15B8">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11(4), pp. 451–464. doi: 10.1080/14697017.2011.630506.</w:t>
      </w:r>
    </w:p>
    <w:p w:rsidR="0025414C" w:rsidRPr="00CB15B8" w:rsidRDefault="0025414C" w:rsidP="003E4310">
      <w:pPr>
        <w:shd w:val="clear" w:color="auto" w:fill="FFFFFF"/>
        <w:spacing w:after="0" w:line="360" w:lineRule="auto"/>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B15B8">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Jacobs, G., van Witteloostuijn, A. and Christe-Zeyse, J. (2013) ‘</w:t>
      </w:r>
      <w:hyperlink r:id="rId23" w:history="1">
        <w:r w:rsidRPr="00CB15B8">
          <w:rPr>
            <w:rFonts w:eastAsia="Times New Roman" w:cstheme="minorHAnsi"/>
            <w: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 theoretical framework of organizational change</w:t>
        </w:r>
      </w:hyperlink>
      <w:r w:rsidRPr="00CB15B8">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w:t>
      </w:r>
      <w:r w:rsidRPr="00CB15B8">
        <w:rPr>
          <w:rFonts w:eastAsia="Times New Roman" w:cstheme="minorHAnsi"/>
          <w:i/>
          <w:iCs/>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Journal of Organizational Change Management</w:t>
      </w:r>
      <w:r w:rsidRPr="00CB15B8">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vol. 26, no. 5, pp. 772–92.</w:t>
      </w:r>
    </w:p>
    <w:p w:rsidR="0025414C" w:rsidRDefault="0025414C" w:rsidP="003E4310">
      <w:pPr>
        <w:spacing w:line="360" w:lineRule="auto"/>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B15B8">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Kwon, W., Balogun, J. and Vaara, E. (2014) </w:t>
      </w:r>
      <w:r w:rsidRPr="00CB15B8">
        <w:rPr>
          <w:rFonts w:cstheme="minorHAnsi"/>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‘Strategic change: A dynamic perspective on framing strategic initiatives</w:t>
      </w:r>
      <w:r w:rsidRPr="00CB15B8">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in </w:t>
      </w:r>
      <w:r w:rsidRPr="00CB15B8">
        <w:rPr>
          <w:rFonts w:cstheme="minorHAnsi"/>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74th Annual Meeting of the Academy of Management, AOM 2014</w:t>
      </w:r>
      <w:r w:rsidRPr="00CB15B8">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Academy of Management, pp. 672–677. doi: 10.5465/AMBPP.2014.233.</w:t>
      </w:r>
    </w:p>
    <w:p w:rsidR="00863B75" w:rsidRPr="00CB15B8" w:rsidRDefault="00863B75" w:rsidP="003E4310">
      <w:pPr>
        <w:spacing w:line="360" w:lineRule="auto"/>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Laing, K. and Todd, L. (eds) (2015) “</w:t>
      </w:r>
      <w:r w:rsidRPr="00863B75">
        <w:rPr>
          <w:rFonts w:cstheme="minorHAnsi"/>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Theory-based Methodology: Using theories of change in educational development, research and evaluation.”</w:t>
      </w:r>
      <w:r>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Research Centre for Learning and Teaching, Newcastle University.  </w:t>
      </w:r>
    </w:p>
    <w:p w:rsidR="0025414C" w:rsidRPr="00CB15B8" w:rsidRDefault="0025414C" w:rsidP="003E4310">
      <w:pPr>
        <w:spacing w:line="360" w:lineRule="auto"/>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B15B8">
        <w:rPr>
          <w:rFonts w:cstheme="minorHAnsi"/>
          <w:color w:val="000000"/>
          <w:sz w:val="24"/>
          <w:szCs w:val="24"/>
          <w:shd w:val="clear" w:color="auto" w:fill="FFFFFF"/>
        </w:rPr>
        <w:t>Lewin, K. (1951) </w:t>
      </w:r>
      <w:hyperlink r:id="rId24" w:history="1">
        <w:r w:rsidRPr="00CB15B8">
          <w:rPr>
            <w:rFonts w:cstheme="minorHAnsi"/>
            <w:i/>
            <w:iCs/>
            <w:color w:val="0B55A8"/>
            <w:sz w:val="24"/>
            <w:szCs w:val="24"/>
            <w:u w:val="single"/>
          </w:rPr>
          <w:t>Field theory in Social Science</w:t>
        </w:r>
      </w:hyperlink>
      <w:r w:rsidRPr="00CB15B8">
        <w:rPr>
          <w:rFonts w:cstheme="minorHAnsi"/>
          <w:color w:val="000000"/>
          <w:sz w:val="24"/>
          <w:szCs w:val="24"/>
          <w:shd w:val="clear" w:color="auto" w:fill="FFFFFF"/>
        </w:rPr>
        <w:t> </w:t>
      </w:r>
      <w:r w:rsidRPr="00CB15B8">
        <w:rPr>
          <w:rFonts w:cstheme="minorHAnsi"/>
          <w:i/>
          <w:iCs/>
          <w:color w:val="000000"/>
          <w:sz w:val="24"/>
          <w:szCs w:val="24"/>
          <w:shd w:val="clear" w:color="auto" w:fill="FFFFFF"/>
        </w:rPr>
        <w:t>Field Theory in Social Science: Selected Theoretical Papers</w:t>
      </w:r>
      <w:r w:rsidRPr="00CB15B8">
        <w:rPr>
          <w:rFonts w:cstheme="minorHAnsi"/>
          <w:color w:val="000000"/>
          <w:sz w:val="24"/>
          <w:szCs w:val="24"/>
          <w:shd w:val="clear" w:color="auto" w:fill="FFFFFF"/>
        </w:rPr>
        <w:t>, New York, Harper and Row.</w:t>
      </w:r>
    </w:p>
    <w:p w:rsidR="0025414C" w:rsidRPr="00CB15B8" w:rsidRDefault="00C60F99" w:rsidP="003E4310">
      <w:pPr>
        <w:spacing w:after="0" w:line="360" w:lineRule="auto"/>
        <w:rPr>
          <w:rFonts w:eastAsia="Times New Roman" w:cstheme="minorHAnsi"/>
          <w:color w:val="000000"/>
          <w:sz w:val="24"/>
          <w:szCs w:val="24"/>
          <w:lang w:eastAsia="en-GB"/>
        </w:rPr>
      </w:pPr>
      <w:r w:rsidRPr="00CB15B8">
        <w:rPr>
          <w:rFonts w:eastAsia="Times New Roman" w:cstheme="minorHAnsi"/>
          <w:color w:val="000000"/>
          <w:sz w:val="24"/>
          <w:szCs w:val="24"/>
          <w:lang w:eastAsia="en-GB"/>
        </w:rPr>
        <w:t xml:space="preserve">Lumby, J. </w:t>
      </w:r>
      <w:r w:rsidR="0025414C" w:rsidRPr="00CB15B8">
        <w:rPr>
          <w:rFonts w:eastAsia="Times New Roman" w:cstheme="minorHAnsi"/>
          <w:color w:val="000000"/>
          <w:sz w:val="24"/>
          <w:szCs w:val="24"/>
          <w:lang w:eastAsia="en-GB"/>
        </w:rPr>
        <w:t xml:space="preserve">(2013) </w:t>
      </w:r>
      <w:r w:rsidR="0025414C" w:rsidRPr="00CB15B8">
        <w:rPr>
          <w:rFonts w:cstheme="minorHAnsi"/>
          <w:sz w:val="24"/>
          <w:szCs w:val="24"/>
          <w:lang w:eastAsia="en-GB"/>
        </w:rPr>
        <w:t>“</w:t>
      </w:r>
      <w:hyperlink r:id="rId25" w:history="1">
        <w:r w:rsidR="0025414C" w:rsidRPr="00CB15B8">
          <w:rPr>
            <w:rFonts w:cstheme="minorHAnsi"/>
            <w:color w:val="003366"/>
            <w:sz w:val="24"/>
            <w:szCs w:val="24"/>
            <w:lang w:eastAsia="en-GB"/>
          </w:rPr>
          <w:t>Distributed Leadership: The Uses and Abuses of Power</w:t>
        </w:r>
      </w:hyperlink>
      <w:r w:rsidR="0025414C" w:rsidRPr="00CB15B8">
        <w:rPr>
          <w:rFonts w:cstheme="minorHAnsi"/>
          <w:sz w:val="24"/>
          <w:szCs w:val="24"/>
          <w:lang w:eastAsia="en-GB"/>
        </w:rPr>
        <w:t>”</w:t>
      </w:r>
    </w:p>
    <w:p w:rsidR="0025414C" w:rsidRPr="00CB15B8" w:rsidRDefault="0025414C" w:rsidP="003E4310">
      <w:pPr>
        <w:spacing w:line="360" w:lineRule="auto"/>
        <w:rPr>
          <w:rFonts w:eastAsia="Times New Roman" w:cstheme="minorHAnsi"/>
          <w:color w:val="000000"/>
          <w:sz w:val="24"/>
          <w:szCs w:val="24"/>
          <w:lang w:eastAsia="en-GB"/>
        </w:rPr>
      </w:pPr>
      <w:r w:rsidRPr="00CB15B8">
        <w:rPr>
          <w:rFonts w:eastAsia="Times New Roman" w:cstheme="minorHAnsi"/>
          <w:color w:val="000000"/>
          <w:sz w:val="24"/>
          <w:szCs w:val="24"/>
          <w:lang w:eastAsia="en-GB"/>
        </w:rPr>
        <w:t>Educational management, administration &amp; leadership, 2013-09, Vol.41 (5), p.581-597</w:t>
      </w:r>
    </w:p>
    <w:p w:rsidR="003A524B" w:rsidRPr="00CB15B8" w:rsidRDefault="00C60F99" w:rsidP="003A524B">
      <w:pPr>
        <w:pStyle w:val="Heading3"/>
        <w:shd w:val="clear" w:color="auto" w:fill="FFFFFC"/>
        <w:spacing w:before="0"/>
        <w:rPr>
          <w:rFonts w:asciiTheme="minorHAnsi" w:eastAsia="Times New Roman" w:hAnsiTheme="minorHAnsi" w:cstheme="minorHAnsi"/>
          <w:b/>
          <w:bCs/>
          <w:color w:val="44707B"/>
          <w:lang w:eastAsia="en-GB"/>
        </w:rPr>
      </w:pPr>
      <w:r w:rsidRPr="00CB15B8">
        <w:rPr>
          <w:rFonts w:asciiTheme="minorHAnsi" w:eastAsia="Times New Roman" w:hAnsiTheme="minorHAnsi" w:cstheme="minorHAnsi"/>
          <w:color w:val="000000"/>
          <w:lang w:eastAsia="en-GB"/>
        </w:rPr>
        <w:t xml:space="preserve">Lumby, J. (2021) </w:t>
      </w:r>
      <w:r w:rsidR="003A524B" w:rsidRPr="00CB15B8">
        <w:rPr>
          <w:rFonts w:asciiTheme="minorHAnsi" w:eastAsia="Times New Roman" w:hAnsiTheme="minorHAnsi" w:cstheme="minorHAnsi"/>
          <w:color w:val="000000"/>
          <w:lang w:eastAsia="en-GB"/>
        </w:rPr>
        <w:t>“</w:t>
      </w:r>
      <w:hyperlink r:id="rId26" w:history="1">
        <w:r w:rsidR="003A524B" w:rsidRPr="00CB15B8">
          <w:rPr>
            <w:rFonts w:asciiTheme="minorHAnsi" w:hAnsiTheme="minorHAnsi" w:cstheme="minorHAnsi"/>
            <w:lang w:eastAsia="en-GB"/>
          </w:rPr>
          <w:t>Distributed Leadership and bureaucracy</w:t>
        </w:r>
      </w:hyperlink>
      <w:r w:rsidR="003A524B" w:rsidRPr="00CB15B8">
        <w:rPr>
          <w:rFonts w:asciiTheme="minorHAnsi" w:hAnsiTheme="minorHAnsi" w:cstheme="minorHAnsi"/>
          <w:lang w:eastAsia="en-GB"/>
        </w:rPr>
        <w:t>”</w:t>
      </w:r>
    </w:p>
    <w:p w:rsidR="003A524B" w:rsidRPr="003A524B" w:rsidRDefault="003A524B" w:rsidP="003A524B">
      <w:pPr>
        <w:shd w:val="clear" w:color="auto" w:fill="FFFFFC"/>
        <w:spacing w:after="0" w:line="336" w:lineRule="atLeast"/>
        <w:rPr>
          <w:rFonts w:eastAsia="Times New Roman" w:cstheme="minorHAnsi"/>
          <w:color w:val="000000"/>
          <w:sz w:val="24"/>
          <w:szCs w:val="24"/>
          <w:lang w:eastAsia="en-GB"/>
        </w:rPr>
      </w:pPr>
      <w:r w:rsidRPr="003A524B">
        <w:rPr>
          <w:rFonts w:eastAsia="Times New Roman" w:cstheme="minorHAnsi"/>
          <w:color w:val="000000"/>
          <w:sz w:val="24"/>
          <w:szCs w:val="24"/>
          <w:lang w:eastAsia="en-GB"/>
        </w:rPr>
        <w:t>Educational management, administration &amp; leadership, 2019-01, Vol.47 (1), p.5-19</w:t>
      </w:r>
    </w:p>
    <w:p w:rsidR="001722CC" w:rsidRPr="00CB15B8" w:rsidRDefault="001722CC" w:rsidP="003E4310">
      <w:pPr>
        <w:spacing w:after="0" w:line="360" w:lineRule="auto"/>
        <w:rPr>
          <w:rFonts w:eastAsia="Times New Roman" w:cstheme="minorHAnsi"/>
          <w:color w:val="000000"/>
          <w:sz w:val="24"/>
          <w:szCs w:val="24"/>
          <w:lang w:eastAsia="en-GB"/>
        </w:rPr>
      </w:pPr>
    </w:p>
    <w:p w:rsidR="001722CC" w:rsidRPr="00CB15B8" w:rsidRDefault="0025414C" w:rsidP="003E4310">
      <w:pPr>
        <w:spacing w:after="0" w:line="360" w:lineRule="auto"/>
        <w:rPr>
          <w:rFonts w:cstheme="minorHAnsi"/>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B15B8">
        <w:rPr>
          <w:rFonts w:cstheme="minorHAnsi"/>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Lumby J. and English F. (2013) </w:t>
      </w:r>
      <w:r w:rsidRPr="00CB15B8">
        <w:rPr>
          <w:rFonts w:cstheme="minorHAnsi"/>
          <w:i/>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‘From Simplicism to Complexity in Leadership Identity and Preparation: Exploring the Lineage and Dark Secrets”’</w:t>
      </w:r>
      <w:r w:rsidRPr="00CB15B8">
        <w:rPr>
          <w:rFonts w:cstheme="minorHAnsi"/>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in Wise, C., Bradshaw, P. and </w:t>
      </w:r>
    </w:p>
    <w:p w:rsidR="0025414C" w:rsidRPr="00CB15B8" w:rsidRDefault="0025414C" w:rsidP="003E4310">
      <w:pPr>
        <w:spacing w:after="0" w:line="360" w:lineRule="auto"/>
        <w:rPr>
          <w:rFonts w:cstheme="minorHAnsi"/>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B15B8">
        <w:rPr>
          <w:rFonts w:cstheme="minorHAnsi"/>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Cartwright, M. (eds) </w:t>
      </w:r>
      <w:r w:rsidRPr="00CB15B8">
        <w:rPr>
          <w:rFonts w:cstheme="minorHAnsi"/>
          <w:i/>
          <w:iCs/>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Leading Professional Practice in Education</w:t>
      </w:r>
      <w:r w:rsidRPr="00CB15B8">
        <w:rPr>
          <w:rFonts w:cstheme="minorHAnsi"/>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London, Sage/Milton Keynes, The Open University, pp. 162–76.</w:t>
      </w:r>
    </w:p>
    <w:p w:rsidR="0025414C" w:rsidRPr="00CB15B8" w:rsidRDefault="0025414C" w:rsidP="003E4310">
      <w:pPr>
        <w:spacing w:line="360" w:lineRule="auto"/>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5414C" w:rsidRPr="00CB15B8" w:rsidRDefault="0025414C" w:rsidP="003E4310">
      <w:pPr>
        <w:spacing w:line="360" w:lineRule="auto"/>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B15B8">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Maes, G. and Hootegem, G. Van (2019) ‘</w:t>
      </w:r>
      <w:r w:rsidRPr="00CB15B8">
        <w:rPr>
          <w:rFonts w:cstheme="minorHAnsi"/>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 systems model of organizational change’</w:t>
      </w:r>
      <w:r w:rsidRPr="00CB15B8">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Journal of Organisational Change Management Vo.32 No. 7, 2019, pp 725-738 doi: 10.1108/JOCM-07-2017-0268. </w:t>
      </w:r>
    </w:p>
    <w:p w:rsidR="003F1BD7" w:rsidRPr="00CB15B8" w:rsidRDefault="003F1BD7" w:rsidP="003E4310">
      <w:pPr>
        <w:spacing w:line="360" w:lineRule="auto"/>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Meadows, D.H. (2008) “</w:t>
      </w:r>
      <w:r w:rsidRPr="003F1BD7">
        <w:rPr>
          <w:rFonts w:cstheme="minorHAnsi"/>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Thinking in Systems – A Primer</w:t>
      </w:r>
      <w:r>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Sustainability Institute, Chelsea Green Publishing, London </w:t>
      </w:r>
    </w:p>
    <w:p w:rsidR="0025414C" w:rsidRPr="00CB15B8" w:rsidRDefault="0025414C" w:rsidP="003E4310">
      <w:pPr>
        <w:spacing w:line="360" w:lineRule="auto"/>
        <w:rPr>
          <w:rFonts w:cstheme="minorHAnsi"/>
          <w:sz w:val="24"/>
          <w:szCs w:val="24"/>
          <w:lang w:eastAsia="en-GB"/>
        </w:rPr>
      </w:pPr>
      <w:r w:rsidRPr="00CB15B8">
        <w:rPr>
          <w:rFonts w:cstheme="minorHAnsi"/>
          <w:color w:val="000000"/>
          <w:sz w:val="24"/>
          <w:szCs w:val="24"/>
        </w:rPr>
        <w:t>Nonaka, I. (2004) “</w:t>
      </w:r>
      <w:r w:rsidRPr="00CB15B8">
        <w:rPr>
          <w:rFonts w:cstheme="minorHAnsi"/>
          <w:i/>
          <w:color w:val="000000"/>
          <w:sz w:val="24"/>
          <w:szCs w:val="24"/>
        </w:rPr>
        <w:t>A dynamic theory of organizational knowledge creation</w:t>
      </w:r>
      <w:r w:rsidRPr="00CB15B8">
        <w:rPr>
          <w:rFonts w:cstheme="minorHAnsi"/>
          <w:color w:val="000000"/>
          <w:sz w:val="24"/>
          <w:szCs w:val="24"/>
        </w:rPr>
        <w:t>”. In K. Starkey, S.</w:t>
      </w:r>
      <w:r w:rsidRPr="00CB15B8">
        <w:rPr>
          <w:rFonts w:cstheme="minorHAnsi"/>
          <w:sz w:val="24"/>
          <w:szCs w:val="24"/>
        </w:rPr>
        <w:br/>
      </w:r>
      <w:r w:rsidRPr="00CB15B8">
        <w:rPr>
          <w:rFonts w:cstheme="minorHAnsi"/>
          <w:color w:val="000000"/>
          <w:sz w:val="24"/>
          <w:szCs w:val="24"/>
        </w:rPr>
        <w:t xml:space="preserve">Tempest, &amp; A. McKinlay (Eds.), </w:t>
      </w:r>
      <w:r w:rsidRPr="00CB15B8">
        <w:rPr>
          <w:rFonts w:cstheme="minorHAnsi"/>
          <w:i/>
          <w:iCs/>
          <w:color w:val="000000"/>
          <w:sz w:val="24"/>
          <w:szCs w:val="24"/>
        </w:rPr>
        <w:t xml:space="preserve">How Organizations Learn: Managing the Search for Knowledge </w:t>
      </w:r>
      <w:r w:rsidRPr="00CB15B8">
        <w:rPr>
          <w:rFonts w:cstheme="minorHAnsi"/>
          <w:color w:val="000000"/>
          <w:sz w:val="24"/>
          <w:szCs w:val="24"/>
        </w:rPr>
        <w:t>(2</w:t>
      </w:r>
      <w:r w:rsidRPr="00CB15B8">
        <w:rPr>
          <w:rFonts w:cstheme="minorHAnsi"/>
          <w:color w:val="000000"/>
          <w:sz w:val="24"/>
          <w:szCs w:val="24"/>
          <w:vertAlign w:val="superscript"/>
        </w:rPr>
        <w:t>nd</w:t>
      </w:r>
      <w:r w:rsidR="00CB4E9B" w:rsidRPr="00CB15B8">
        <w:rPr>
          <w:rFonts w:cstheme="minorHAnsi"/>
          <w:sz w:val="24"/>
          <w:szCs w:val="24"/>
        </w:rPr>
        <w:t xml:space="preserve"> </w:t>
      </w:r>
      <w:r w:rsidRPr="00CB15B8">
        <w:rPr>
          <w:rFonts w:cstheme="minorHAnsi"/>
          <w:color w:val="000000"/>
          <w:sz w:val="24"/>
          <w:szCs w:val="24"/>
        </w:rPr>
        <w:t>ed.), 165-201. London: Thomson</w:t>
      </w:r>
    </w:p>
    <w:p w:rsidR="00C60F99" w:rsidRPr="00CB15B8" w:rsidRDefault="0059158D" w:rsidP="003E4310">
      <w:pPr>
        <w:spacing w:line="360" w:lineRule="auto"/>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B15B8">
        <w:rPr>
          <w:rFonts w:cstheme="minorHAnsi"/>
          <w:color w:val="000000"/>
          <w:sz w:val="24"/>
          <w:szCs w:val="24"/>
          <w:shd w:val="clear" w:color="auto" w:fill="FFFFFF"/>
        </w:rPr>
        <w:t>Schilling, A., Werr, A., Gand, S. and Sardas, J-C. (2012) ‘</w:t>
      </w:r>
      <w:hyperlink r:id="rId27" w:history="1">
        <w:r w:rsidRPr="00CB15B8">
          <w:rPr>
            <w:rFonts w:cstheme="minorHAnsi"/>
            <w:color w:val="0B55A8"/>
            <w:sz w:val="24"/>
            <w:szCs w:val="24"/>
            <w:u w:val="single"/>
            <w:shd w:val="clear" w:color="auto" w:fill="FFFFFF"/>
          </w:rPr>
          <w:t>Understanding professionals’ reactions to strategic change:</w:t>
        </w:r>
      </w:hyperlink>
      <w:r w:rsidRPr="00CB15B8">
        <w:rPr>
          <w:rFonts w:cstheme="minorHAnsi"/>
          <w:color w:val="000000"/>
          <w:sz w:val="24"/>
          <w:szCs w:val="24"/>
          <w:shd w:val="clear" w:color="auto" w:fill="FFFFFF"/>
        </w:rPr>
        <w:t> the role of threatened professional identities’, </w:t>
      </w:r>
      <w:r w:rsidRPr="00CB15B8">
        <w:rPr>
          <w:rFonts w:cstheme="minorHAnsi"/>
          <w:i/>
          <w:iCs/>
          <w:color w:val="000000"/>
          <w:sz w:val="24"/>
          <w:szCs w:val="24"/>
          <w:shd w:val="clear" w:color="auto" w:fill="FFFFFF"/>
        </w:rPr>
        <w:t>The Service Industries Journal</w:t>
      </w:r>
      <w:r w:rsidRPr="00CB15B8">
        <w:rPr>
          <w:rFonts w:cstheme="minorHAnsi"/>
          <w:color w:val="000000"/>
          <w:sz w:val="24"/>
          <w:szCs w:val="24"/>
          <w:shd w:val="clear" w:color="auto" w:fill="FFFFFF"/>
        </w:rPr>
        <w:t>, vol. 32, no. 8, pp. 1229–45.</w:t>
      </w:r>
    </w:p>
    <w:p w:rsidR="0025414C" w:rsidRPr="00CB15B8" w:rsidRDefault="0025414C" w:rsidP="003E4310">
      <w:pPr>
        <w:spacing w:after="0" w:line="360" w:lineRule="auto"/>
        <w:rPr>
          <w:rFonts w:cstheme="minorHAnsi"/>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B15B8">
        <w:rPr>
          <w:rFonts w:cstheme="minorHAnsi"/>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Starr, K. (2011) </w:t>
      </w:r>
      <w:r w:rsidRPr="00CB15B8">
        <w:rPr>
          <w:rFonts w:cstheme="minorHAnsi"/>
          <w:i/>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hyperlink r:id="rId28" w:history="1">
        <w:r w:rsidRPr="00CB15B8">
          <w:rPr>
            <w:rFonts w:cstheme="minorHAnsi"/>
            <w:i/>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Principals and the politics of resistance to change</w:t>
        </w:r>
      </w:hyperlink>
      <w:r w:rsidRPr="00CB15B8">
        <w:rPr>
          <w:rFonts w:cstheme="minorHAnsi"/>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w:t>
      </w:r>
      <w:r w:rsidRPr="00CB15B8">
        <w:rPr>
          <w:rFonts w:cstheme="minorHAnsi"/>
          <w:i/>
          <w:iCs/>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Educational Management Administration &amp; Leadership</w:t>
      </w:r>
      <w:r w:rsidRPr="00CB15B8">
        <w:rPr>
          <w:rFonts w:cstheme="minorHAnsi"/>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vol. 39, no. 6, pp. 646–60.</w:t>
      </w:r>
    </w:p>
    <w:p w:rsidR="002B1B72" w:rsidRPr="00CB15B8" w:rsidRDefault="002B1B72" w:rsidP="002B1B72">
      <w:pPr>
        <w:spacing w:after="0" w:line="360" w:lineRule="auto"/>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C60F99" w:rsidRPr="00B87F08" w:rsidRDefault="0025414C" w:rsidP="00B87F08">
      <w:pPr>
        <w:spacing w:line="360" w:lineRule="auto"/>
        <w:rPr>
          <w:rFonts w:cstheme="minorHAnsi"/>
          <w:i/>
          <w:sz w:val="24"/>
          <w:szCs w:val="24"/>
          <w:lang w:eastAsia="en-GB"/>
        </w:rPr>
      </w:pPr>
      <w:r w:rsidRPr="00CB15B8">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Wood, P.A. and Gronn, P. (2009) “</w:t>
      </w:r>
      <w:hyperlink r:id="rId29" w:history="1">
        <w:r w:rsidRPr="00CB15B8">
          <w:rPr>
            <w:rFonts w:cstheme="minorHAnsi"/>
            <w:i/>
            <w:color w:val="003366"/>
            <w:sz w:val="24"/>
            <w:szCs w:val="24"/>
            <w:lang w:eastAsia="en-GB"/>
          </w:rPr>
          <w:t>Nurturing Democracy: The Contribution of Distributed Leadership to a Democratic Organizational Landscape</w:t>
        </w:r>
      </w:hyperlink>
      <w:r w:rsidRPr="00CB15B8">
        <w:rPr>
          <w:rFonts w:cstheme="minorHAnsi"/>
          <w:i/>
          <w:sz w:val="24"/>
          <w:szCs w:val="24"/>
          <w:lang w:eastAsia="en-GB"/>
        </w:rPr>
        <w:t>”</w:t>
      </w:r>
      <w:r w:rsidRPr="00CB15B8">
        <w:rPr>
          <w:rFonts w:cstheme="minorHAnsi"/>
          <w:color w:val="000000"/>
          <w:sz w:val="24"/>
          <w:szCs w:val="24"/>
          <w:lang w:eastAsia="en-GB"/>
        </w:rPr>
        <w:t>Educational management, administration &amp; leadership, 2009-07, Vol.37 (4), p.430-451</w:t>
      </w:r>
      <w:r w:rsidRPr="00CB15B8">
        <w:rPr>
          <w:rFonts w:cstheme="minorHAnsi"/>
          <w:i/>
          <w:sz w:val="24"/>
          <w:szCs w:val="24"/>
          <w:lang w:eastAsia="en-GB"/>
        </w:rPr>
        <w:t xml:space="preserve"> </w:t>
      </w:r>
    </w:p>
    <w:p w:rsidR="00C60F99" w:rsidRPr="00CB15B8" w:rsidRDefault="00C60F99" w:rsidP="003E4310">
      <w:pPr>
        <w:spacing w:after="0" w:line="360" w:lineRule="auto"/>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C60F99" w:rsidRPr="00CB15B8" w:rsidRDefault="00C60F99" w:rsidP="003E4310">
      <w:pPr>
        <w:spacing w:after="0" w:line="360" w:lineRule="auto"/>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C60F99" w:rsidRPr="00CB15B8" w:rsidRDefault="00C60F99" w:rsidP="003E4310">
      <w:pPr>
        <w:spacing w:line="360" w:lineRule="auto"/>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B15B8">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type="page"/>
      </w:r>
    </w:p>
    <w:p w:rsidR="0025414C" w:rsidRPr="00CB15B8" w:rsidRDefault="0025414C" w:rsidP="003E4310">
      <w:pPr>
        <w:shd w:val="clear" w:color="auto" w:fill="FFFFFF"/>
        <w:spacing w:after="0" w:line="360" w:lineRule="auto"/>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5414C" w:rsidRPr="00CB15B8" w:rsidRDefault="0025414C" w:rsidP="003E4310">
      <w:pPr>
        <w:shd w:val="clear" w:color="auto" w:fill="FFFFFF"/>
        <w:spacing w:after="0" w:line="360" w:lineRule="auto"/>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5414C" w:rsidRPr="00CB15B8" w:rsidRDefault="0025414C" w:rsidP="003E4310">
      <w:pPr>
        <w:spacing w:after="0" w:line="360" w:lineRule="auto"/>
        <w:rPr>
          <w:rFonts w:eastAsia="Times New Roman" w:cstheme="minorHAnsi"/>
          <w:color w:val="000000" w:themeColor="text1"/>
          <w:sz w:val="24"/>
          <w:szCs w:val="24"/>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0E0C24" w:rsidRPr="00CB15B8" w:rsidRDefault="0025414C" w:rsidP="00D118BA">
      <w:pPr>
        <w:spacing w:line="360" w:lineRule="auto"/>
        <w:rPr>
          <w:rFonts w:cstheme="minorHAnsi"/>
          <w:sz w:val="24"/>
          <w:szCs w:val="24"/>
        </w:rPr>
      </w:pPr>
      <w:r w:rsidRPr="00CB15B8">
        <w:rPr>
          <w:rFonts w:cstheme="minorHAnsi"/>
          <w:sz w:val="24"/>
          <w:szCs w:val="24"/>
        </w:rPr>
        <w:br w:type="page"/>
      </w:r>
      <w:r w:rsidR="00D118BA" w:rsidRPr="00CB15B8">
        <w:rPr>
          <w:rFonts w:cstheme="minorHAnsi"/>
          <w:sz w:val="24"/>
          <w:szCs w:val="24"/>
        </w:rPr>
        <w:lastRenderedPageBreak/>
        <w:t xml:space="preserve"> </w:t>
      </w:r>
    </w:p>
    <w:p w:rsidR="00E60E69" w:rsidRPr="00CB15B8" w:rsidRDefault="00E60E69">
      <w:pPr>
        <w:rPr>
          <w:rFonts w:cstheme="minorHAnsi"/>
          <w:sz w:val="24"/>
          <w:szCs w:val="24"/>
        </w:rPr>
      </w:pPr>
    </w:p>
    <w:sectPr w:rsidR="00E60E69" w:rsidRPr="00CB15B8">
      <w:headerReference w:type="default" r:id="rId30"/>
      <w:footerReference w:type="default" r:id="rId3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D557E" w:rsidRDefault="00DD557E" w:rsidP="00303DEC">
      <w:pPr>
        <w:spacing w:after="0" w:line="240" w:lineRule="auto"/>
      </w:pPr>
      <w:r>
        <w:separator/>
      </w:r>
    </w:p>
  </w:endnote>
  <w:endnote w:type="continuationSeparator" w:id="0">
    <w:p w:rsidR="00DD557E" w:rsidRDefault="00DD557E" w:rsidP="00303D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Garamond-Italic">
    <w:altName w:val="Times New Roman"/>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48573685"/>
      <w:docPartObj>
        <w:docPartGallery w:val="Page Numbers (Bottom of Page)"/>
        <w:docPartUnique/>
      </w:docPartObj>
    </w:sdtPr>
    <w:sdtEndPr>
      <w:rPr>
        <w:b/>
        <w:noProof/>
      </w:rPr>
    </w:sdtEndPr>
    <w:sdtContent>
      <w:p w:rsidR="00205EAE" w:rsidRPr="00303DEC" w:rsidRDefault="00205EAE">
        <w:pPr>
          <w:pStyle w:val="Footer"/>
          <w:jc w:val="center"/>
          <w:rPr>
            <w:b/>
          </w:rPr>
        </w:pPr>
        <w:r w:rsidRPr="00303DEC">
          <w:rPr>
            <w:b/>
          </w:rPr>
          <w:fldChar w:fldCharType="begin"/>
        </w:r>
        <w:r w:rsidRPr="00303DEC">
          <w:rPr>
            <w:b/>
          </w:rPr>
          <w:instrText xml:space="preserve"> PAGE   \* MERGEFORMAT </w:instrText>
        </w:r>
        <w:r w:rsidRPr="00303DEC">
          <w:rPr>
            <w:b/>
          </w:rPr>
          <w:fldChar w:fldCharType="separate"/>
        </w:r>
        <w:r w:rsidR="008C1C38">
          <w:rPr>
            <w:b/>
            <w:noProof/>
          </w:rPr>
          <w:t>1</w:t>
        </w:r>
        <w:r w:rsidRPr="00303DEC">
          <w:rPr>
            <w:b/>
            <w:noProof/>
          </w:rPr>
          <w:fldChar w:fldCharType="end"/>
        </w:r>
      </w:p>
    </w:sdtContent>
  </w:sdt>
  <w:p w:rsidR="00205EAE" w:rsidRDefault="00205EAE">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D557E" w:rsidRDefault="00DD557E" w:rsidP="00303DEC">
      <w:pPr>
        <w:spacing w:after="0" w:line="240" w:lineRule="auto"/>
      </w:pPr>
      <w:r>
        <w:separator/>
      </w:r>
    </w:p>
  </w:footnote>
  <w:footnote w:type="continuationSeparator" w:id="0">
    <w:p w:rsidR="00DD557E" w:rsidRDefault="00DD557E" w:rsidP="00303DE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5EAE" w:rsidRDefault="00205EAE">
    <w:pPr>
      <w:pStyle w:val="Header"/>
    </w:pPr>
  </w:p>
  <w:p w:rsidR="00205EAE" w:rsidRDefault="00205EAE" w:rsidP="00876AD2">
    <w:pPr>
      <w:spacing w:line="360" w:lineRule="aut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B5869"/>
    <w:multiLevelType w:val="hybridMultilevel"/>
    <w:tmpl w:val="C5B2CDEC"/>
    <w:lvl w:ilvl="0" w:tplc="F59ACAB2">
      <w:start w:val="1600"/>
      <w:numFmt w:val="decimal"/>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E563B1"/>
    <w:multiLevelType w:val="hybridMultilevel"/>
    <w:tmpl w:val="DB98F318"/>
    <w:lvl w:ilvl="0" w:tplc="19482132">
      <w:start w:val="1"/>
      <w:numFmt w:val="lowerLetter"/>
      <w:lvlText w:val="%1)"/>
      <w:lvlJc w:val="left"/>
      <w:pPr>
        <w:ind w:left="720" w:hanging="360"/>
      </w:pPr>
      <w:rPr>
        <w:rFonts w:hint="default"/>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D4672B7"/>
    <w:multiLevelType w:val="hybridMultilevel"/>
    <w:tmpl w:val="59E287D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9812A9B"/>
    <w:multiLevelType w:val="hybridMultilevel"/>
    <w:tmpl w:val="87DC65DE"/>
    <w:lvl w:ilvl="0" w:tplc="F3D0F21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ADE7AC7"/>
    <w:multiLevelType w:val="hybridMultilevel"/>
    <w:tmpl w:val="400A281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7312FA6"/>
    <w:multiLevelType w:val="hybridMultilevel"/>
    <w:tmpl w:val="245C25A8"/>
    <w:lvl w:ilvl="0" w:tplc="E524381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7812F84"/>
    <w:multiLevelType w:val="hybridMultilevel"/>
    <w:tmpl w:val="2310702C"/>
    <w:lvl w:ilvl="0" w:tplc="FD4844C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7F067EE"/>
    <w:multiLevelType w:val="hybridMultilevel"/>
    <w:tmpl w:val="59F6879C"/>
    <w:lvl w:ilvl="0" w:tplc="08090017">
      <w:start w:val="1"/>
      <w:numFmt w:val="lowerLetter"/>
      <w:lvlText w:val="%1)"/>
      <w:lvlJc w:val="left"/>
      <w:pPr>
        <w:ind w:left="360" w:hanging="36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6FC22C0"/>
    <w:multiLevelType w:val="hybridMultilevel"/>
    <w:tmpl w:val="003672C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EF04A91"/>
    <w:multiLevelType w:val="hybridMultilevel"/>
    <w:tmpl w:val="D5D28D6A"/>
    <w:lvl w:ilvl="0" w:tplc="2BE6904A">
      <w:start w:val="1"/>
      <w:numFmt w:val="lowerLetter"/>
      <w:lvlText w:val="%1)"/>
      <w:lvlJc w:val="left"/>
      <w:pPr>
        <w:ind w:left="720" w:hanging="360"/>
      </w:pPr>
      <w:rPr>
        <w:rFonts w:hint="default"/>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07470A3"/>
    <w:multiLevelType w:val="hybridMultilevel"/>
    <w:tmpl w:val="D9BA37F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2C77DF1"/>
    <w:multiLevelType w:val="hybridMultilevel"/>
    <w:tmpl w:val="6F023A3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384590C"/>
    <w:multiLevelType w:val="hybridMultilevel"/>
    <w:tmpl w:val="E5B28A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56C09F0"/>
    <w:multiLevelType w:val="hybridMultilevel"/>
    <w:tmpl w:val="2326DCC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77878A1"/>
    <w:multiLevelType w:val="hybridMultilevel"/>
    <w:tmpl w:val="38AC7A94"/>
    <w:lvl w:ilvl="0" w:tplc="679E8E1C">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82D3B80"/>
    <w:multiLevelType w:val="hybridMultilevel"/>
    <w:tmpl w:val="9008037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A810A70"/>
    <w:multiLevelType w:val="hybridMultilevel"/>
    <w:tmpl w:val="29888F9E"/>
    <w:lvl w:ilvl="0" w:tplc="122C738C">
      <w:start w:val="1600"/>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A821627"/>
    <w:multiLevelType w:val="hybridMultilevel"/>
    <w:tmpl w:val="9F921094"/>
    <w:lvl w:ilvl="0" w:tplc="F77CF63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EA25625"/>
    <w:multiLevelType w:val="hybridMultilevel"/>
    <w:tmpl w:val="7908CB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EE734CC"/>
    <w:multiLevelType w:val="hybridMultilevel"/>
    <w:tmpl w:val="1DF2513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7D436CB"/>
    <w:multiLevelType w:val="hybridMultilevel"/>
    <w:tmpl w:val="565C79B6"/>
    <w:lvl w:ilvl="0" w:tplc="1B6ECD6C">
      <w:start w:val="1"/>
      <w:numFmt w:val="lowerLetter"/>
      <w:lvlText w:val="%1)"/>
      <w:lvlJc w:val="left"/>
      <w:pPr>
        <w:ind w:left="720" w:hanging="360"/>
      </w:pPr>
      <w:rPr>
        <w:rFonts w:asciiTheme="minorHAnsi" w:eastAsiaTheme="minorHAnsi" w:hAnsiTheme="minorHAnsi" w:cstheme="minorBidi"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8993551"/>
    <w:multiLevelType w:val="multilevel"/>
    <w:tmpl w:val="6B2A8AE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5E511E01"/>
    <w:multiLevelType w:val="hybridMultilevel"/>
    <w:tmpl w:val="4CE425B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4015828"/>
    <w:multiLevelType w:val="hybridMultilevel"/>
    <w:tmpl w:val="54F0E62A"/>
    <w:lvl w:ilvl="0" w:tplc="E8B64234">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9662BB5"/>
    <w:multiLevelType w:val="hybridMultilevel"/>
    <w:tmpl w:val="485C5938"/>
    <w:lvl w:ilvl="0" w:tplc="112E8C64">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9FD603B"/>
    <w:multiLevelType w:val="multilevel"/>
    <w:tmpl w:val="EBD6FBA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6" w15:restartNumberingAfterBreak="0">
    <w:nsid w:val="6BF726A0"/>
    <w:multiLevelType w:val="hybridMultilevel"/>
    <w:tmpl w:val="D3A8780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5CF4C0F"/>
    <w:multiLevelType w:val="multilevel"/>
    <w:tmpl w:val="42B4466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15:restartNumberingAfterBreak="0">
    <w:nsid w:val="76014DDB"/>
    <w:multiLevelType w:val="hybridMultilevel"/>
    <w:tmpl w:val="59E287D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F6F0BCC"/>
    <w:multiLevelType w:val="hybridMultilevel"/>
    <w:tmpl w:val="2AE6FF3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5"/>
  </w:num>
  <w:num w:numId="2">
    <w:abstractNumId w:val="16"/>
  </w:num>
  <w:num w:numId="3">
    <w:abstractNumId w:val="0"/>
  </w:num>
  <w:num w:numId="4">
    <w:abstractNumId w:val="10"/>
  </w:num>
  <w:num w:numId="5">
    <w:abstractNumId w:val="29"/>
  </w:num>
  <w:num w:numId="6">
    <w:abstractNumId w:val="20"/>
  </w:num>
  <w:num w:numId="7">
    <w:abstractNumId w:val="26"/>
  </w:num>
  <w:num w:numId="8">
    <w:abstractNumId w:val="1"/>
  </w:num>
  <w:num w:numId="9">
    <w:abstractNumId w:val="9"/>
  </w:num>
  <w:num w:numId="10">
    <w:abstractNumId w:val="19"/>
  </w:num>
  <w:num w:numId="11">
    <w:abstractNumId w:val="22"/>
  </w:num>
  <w:num w:numId="12">
    <w:abstractNumId w:val="24"/>
  </w:num>
  <w:num w:numId="13">
    <w:abstractNumId w:val="14"/>
  </w:num>
  <w:num w:numId="14">
    <w:abstractNumId w:val="6"/>
  </w:num>
  <w:num w:numId="15">
    <w:abstractNumId w:val="23"/>
  </w:num>
  <w:num w:numId="16">
    <w:abstractNumId w:val="17"/>
  </w:num>
  <w:num w:numId="17">
    <w:abstractNumId w:val="13"/>
  </w:num>
  <w:num w:numId="18">
    <w:abstractNumId w:val="18"/>
  </w:num>
  <w:num w:numId="19">
    <w:abstractNumId w:val="3"/>
  </w:num>
  <w:num w:numId="20">
    <w:abstractNumId w:val="5"/>
  </w:num>
  <w:num w:numId="21">
    <w:abstractNumId w:val="11"/>
  </w:num>
  <w:num w:numId="22">
    <w:abstractNumId w:val="25"/>
  </w:num>
  <w:num w:numId="23">
    <w:abstractNumId w:val="2"/>
  </w:num>
  <w:num w:numId="24">
    <w:abstractNumId w:val="28"/>
  </w:num>
  <w:num w:numId="25">
    <w:abstractNumId w:val="8"/>
  </w:num>
  <w:num w:numId="26">
    <w:abstractNumId w:val="27"/>
  </w:num>
  <w:num w:numId="27">
    <w:abstractNumId w:val="4"/>
  </w:num>
  <w:num w:numId="28">
    <w:abstractNumId w:val="7"/>
  </w:num>
  <w:num w:numId="29">
    <w:abstractNumId w:val="21"/>
  </w:num>
  <w:num w:numId="3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414C"/>
    <w:rsid w:val="00020272"/>
    <w:rsid w:val="00020676"/>
    <w:rsid w:val="0002126A"/>
    <w:rsid w:val="000230E1"/>
    <w:rsid w:val="000250E4"/>
    <w:rsid w:val="00031F05"/>
    <w:rsid w:val="000419DF"/>
    <w:rsid w:val="00052912"/>
    <w:rsid w:val="00057C9E"/>
    <w:rsid w:val="000769ED"/>
    <w:rsid w:val="000A6454"/>
    <w:rsid w:val="000A771A"/>
    <w:rsid w:val="000C48FA"/>
    <w:rsid w:val="000C5F38"/>
    <w:rsid w:val="000C720F"/>
    <w:rsid w:val="000E0C24"/>
    <w:rsid w:val="000E37D6"/>
    <w:rsid w:val="000E6E87"/>
    <w:rsid w:val="000F203C"/>
    <w:rsid w:val="00120410"/>
    <w:rsid w:val="001214D8"/>
    <w:rsid w:val="001222FD"/>
    <w:rsid w:val="00125EC5"/>
    <w:rsid w:val="001340B1"/>
    <w:rsid w:val="00137C4D"/>
    <w:rsid w:val="00141E4D"/>
    <w:rsid w:val="001465B1"/>
    <w:rsid w:val="00160CC7"/>
    <w:rsid w:val="00165033"/>
    <w:rsid w:val="001722CC"/>
    <w:rsid w:val="00190EBA"/>
    <w:rsid w:val="00196CF8"/>
    <w:rsid w:val="00205EAE"/>
    <w:rsid w:val="0020609D"/>
    <w:rsid w:val="00232AB8"/>
    <w:rsid w:val="00236E6D"/>
    <w:rsid w:val="0025414C"/>
    <w:rsid w:val="0025789C"/>
    <w:rsid w:val="00264843"/>
    <w:rsid w:val="00271964"/>
    <w:rsid w:val="00281041"/>
    <w:rsid w:val="00295BF2"/>
    <w:rsid w:val="002A478F"/>
    <w:rsid w:val="002A7CB4"/>
    <w:rsid w:val="002B1B72"/>
    <w:rsid w:val="002B5E7B"/>
    <w:rsid w:val="002C1D7C"/>
    <w:rsid w:val="002C5C53"/>
    <w:rsid w:val="002C5EBD"/>
    <w:rsid w:val="002C796B"/>
    <w:rsid w:val="002E3174"/>
    <w:rsid w:val="002F0D22"/>
    <w:rsid w:val="0030188B"/>
    <w:rsid w:val="00303DEC"/>
    <w:rsid w:val="003267C4"/>
    <w:rsid w:val="0033670C"/>
    <w:rsid w:val="003544C2"/>
    <w:rsid w:val="00355E86"/>
    <w:rsid w:val="003773D5"/>
    <w:rsid w:val="00385CA2"/>
    <w:rsid w:val="0039001C"/>
    <w:rsid w:val="003907E0"/>
    <w:rsid w:val="003975E6"/>
    <w:rsid w:val="003A524B"/>
    <w:rsid w:val="003A6ED0"/>
    <w:rsid w:val="003B2B6A"/>
    <w:rsid w:val="003C3CF5"/>
    <w:rsid w:val="003D1FF1"/>
    <w:rsid w:val="003D4EFA"/>
    <w:rsid w:val="003E1A6D"/>
    <w:rsid w:val="003E3AA4"/>
    <w:rsid w:val="003E4310"/>
    <w:rsid w:val="003F1BD7"/>
    <w:rsid w:val="004120CF"/>
    <w:rsid w:val="004225DC"/>
    <w:rsid w:val="00432445"/>
    <w:rsid w:val="00450A04"/>
    <w:rsid w:val="00480E78"/>
    <w:rsid w:val="00495968"/>
    <w:rsid w:val="004A357C"/>
    <w:rsid w:val="004E1143"/>
    <w:rsid w:val="00521928"/>
    <w:rsid w:val="005244FD"/>
    <w:rsid w:val="00531DDB"/>
    <w:rsid w:val="00554A29"/>
    <w:rsid w:val="0057476E"/>
    <w:rsid w:val="00581A6C"/>
    <w:rsid w:val="0059158D"/>
    <w:rsid w:val="00591DF4"/>
    <w:rsid w:val="005920DF"/>
    <w:rsid w:val="005A7AAC"/>
    <w:rsid w:val="005B70AC"/>
    <w:rsid w:val="005B73C6"/>
    <w:rsid w:val="005F23FA"/>
    <w:rsid w:val="00610533"/>
    <w:rsid w:val="00610EBF"/>
    <w:rsid w:val="00617D22"/>
    <w:rsid w:val="0062064B"/>
    <w:rsid w:val="00627E3D"/>
    <w:rsid w:val="00633E21"/>
    <w:rsid w:val="006459BC"/>
    <w:rsid w:val="00652D18"/>
    <w:rsid w:val="0065429C"/>
    <w:rsid w:val="00665B3F"/>
    <w:rsid w:val="00670163"/>
    <w:rsid w:val="0068059B"/>
    <w:rsid w:val="006910D8"/>
    <w:rsid w:val="006A3B5B"/>
    <w:rsid w:val="006A5772"/>
    <w:rsid w:val="006A6312"/>
    <w:rsid w:val="006A64EF"/>
    <w:rsid w:val="006C749D"/>
    <w:rsid w:val="006D1B9C"/>
    <w:rsid w:val="006D269A"/>
    <w:rsid w:val="006F20DC"/>
    <w:rsid w:val="00727972"/>
    <w:rsid w:val="00747538"/>
    <w:rsid w:val="00752F86"/>
    <w:rsid w:val="00766C47"/>
    <w:rsid w:val="007732C9"/>
    <w:rsid w:val="007955E8"/>
    <w:rsid w:val="007973A3"/>
    <w:rsid w:val="007A707A"/>
    <w:rsid w:val="007B0E26"/>
    <w:rsid w:val="007C6F40"/>
    <w:rsid w:val="008024B0"/>
    <w:rsid w:val="008142F7"/>
    <w:rsid w:val="00840A80"/>
    <w:rsid w:val="008610F2"/>
    <w:rsid w:val="00863B75"/>
    <w:rsid w:val="0087538B"/>
    <w:rsid w:val="00876AD2"/>
    <w:rsid w:val="00880FD3"/>
    <w:rsid w:val="008845FF"/>
    <w:rsid w:val="00886C43"/>
    <w:rsid w:val="00897A77"/>
    <w:rsid w:val="008A473D"/>
    <w:rsid w:val="008C1C38"/>
    <w:rsid w:val="008C4917"/>
    <w:rsid w:val="008D0715"/>
    <w:rsid w:val="008D5C87"/>
    <w:rsid w:val="008F4E88"/>
    <w:rsid w:val="00940D05"/>
    <w:rsid w:val="009572FE"/>
    <w:rsid w:val="009678A6"/>
    <w:rsid w:val="00991C71"/>
    <w:rsid w:val="009A53C5"/>
    <w:rsid w:val="009B40BB"/>
    <w:rsid w:val="009B5782"/>
    <w:rsid w:val="009D62D0"/>
    <w:rsid w:val="009F2ECC"/>
    <w:rsid w:val="009F5A0E"/>
    <w:rsid w:val="00A05EC8"/>
    <w:rsid w:val="00A229DE"/>
    <w:rsid w:val="00A3068C"/>
    <w:rsid w:val="00A719B2"/>
    <w:rsid w:val="00A74AB4"/>
    <w:rsid w:val="00A8145A"/>
    <w:rsid w:val="00A90A69"/>
    <w:rsid w:val="00AA0E3F"/>
    <w:rsid w:val="00AA7FEF"/>
    <w:rsid w:val="00AB55F7"/>
    <w:rsid w:val="00AB7585"/>
    <w:rsid w:val="00AC1522"/>
    <w:rsid w:val="00AC49B0"/>
    <w:rsid w:val="00AE0787"/>
    <w:rsid w:val="00AE3F12"/>
    <w:rsid w:val="00AE53BA"/>
    <w:rsid w:val="00AE788E"/>
    <w:rsid w:val="00AF339D"/>
    <w:rsid w:val="00B10CFB"/>
    <w:rsid w:val="00B6189A"/>
    <w:rsid w:val="00B63F43"/>
    <w:rsid w:val="00B7115C"/>
    <w:rsid w:val="00B7673A"/>
    <w:rsid w:val="00B87F08"/>
    <w:rsid w:val="00B91C99"/>
    <w:rsid w:val="00BA68DD"/>
    <w:rsid w:val="00BB3BAB"/>
    <w:rsid w:val="00BD5E11"/>
    <w:rsid w:val="00C03BD5"/>
    <w:rsid w:val="00C04533"/>
    <w:rsid w:val="00C2456C"/>
    <w:rsid w:val="00C25F51"/>
    <w:rsid w:val="00C3616F"/>
    <w:rsid w:val="00C41AD1"/>
    <w:rsid w:val="00C51F42"/>
    <w:rsid w:val="00C60F99"/>
    <w:rsid w:val="00C6574D"/>
    <w:rsid w:val="00CA52B1"/>
    <w:rsid w:val="00CB15B8"/>
    <w:rsid w:val="00CB4E9B"/>
    <w:rsid w:val="00CC2B83"/>
    <w:rsid w:val="00D008E8"/>
    <w:rsid w:val="00D03004"/>
    <w:rsid w:val="00D108BD"/>
    <w:rsid w:val="00D118BA"/>
    <w:rsid w:val="00D35FA4"/>
    <w:rsid w:val="00D41CC2"/>
    <w:rsid w:val="00D6010C"/>
    <w:rsid w:val="00D92F7D"/>
    <w:rsid w:val="00DA1D7B"/>
    <w:rsid w:val="00DB3B26"/>
    <w:rsid w:val="00DD557E"/>
    <w:rsid w:val="00DE4B6C"/>
    <w:rsid w:val="00DF09E0"/>
    <w:rsid w:val="00DF4202"/>
    <w:rsid w:val="00E45CE6"/>
    <w:rsid w:val="00E572B6"/>
    <w:rsid w:val="00E57702"/>
    <w:rsid w:val="00E60E69"/>
    <w:rsid w:val="00E7195D"/>
    <w:rsid w:val="00E96E6A"/>
    <w:rsid w:val="00EA0FB3"/>
    <w:rsid w:val="00EB7E0E"/>
    <w:rsid w:val="00EE7B03"/>
    <w:rsid w:val="00EF03EF"/>
    <w:rsid w:val="00F27F94"/>
    <w:rsid w:val="00F44ED2"/>
    <w:rsid w:val="00F5127C"/>
    <w:rsid w:val="00F53C58"/>
    <w:rsid w:val="00F605C0"/>
    <w:rsid w:val="00F70BDD"/>
    <w:rsid w:val="00FC2002"/>
    <w:rsid w:val="00FC45B2"/>
    <w:rsid w:val="00FC669D"/>
    <w:rsid w:val="00FD07E6"/>
    <w:rsid w:val="00FF06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A7F0DB3-3B5C-45C1-8F33-56F20757C4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25414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25414C"/>
    <w:rPr>
      <w:rFonts w:asciiTheme="majorHAnsi" w:eastAsiaTheme="majorEastAsia" w:hAnsiTheme="majorHAnsi" w:cstheme="majorBidi"/>
      <w:color w:val="1F4D78" w:themeColor="accent1" w:themeShade="7F"/>
      <w:sz w:val="24"/>
      <w:szCs w:val="24"/>
    </w:rPr>
  </w:style>
  <w:style w:type="paragraph" w:styleId="ListParagraph">
    <w:name w:val="List Paragraph"/>
    <w:basedOn w:val="Normal"/>
    <w:uiPriority w:val="34"/>
    <w:qFormat/>
    <w:rsid w:val="0025414C"/>
    <w:pPr>
      <w:ind w:left="720"/>
      <w:contextualSpacing/>
    </w:pPr>
  </w:style>
  <w:style w:type="table" w:styleId="TableGrid">
    <w:name w:val="Table Grid"/>
    <w:basedOn w:val="TableNormal"/>
    <w:uiPriority w:val="39"/>
    <w:rsid w:val="002541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25414C"/>
    <w:pPr>
      <w:spacing w:before="100" w:beforeAutospacing="1" w:after="100" w:afterAutospacing="1" w:line="240" w:lineRule="auto"/>
    </w:pPr>
    <w:rPr>
      <w:rFonts w:ascii="Calibri" w:eastAsiaTheme="minorEastAsia" w:hAnsi="Calibri" w:cs="Calibri"/>
      <w:lang w:eastAsia="en-GB"/>
    </w:rPr>
  </w:style>
  <w:style w:type="paragraph" w:styleId="BalloonText">
    <w:name w:val="Balloon Text"/>
    <w:basedOn w:val="Normal"/>
    <w:link w:val="BalloonTextChar"/>
    <w:uiPriority w:val="99"/>
    <w:semiHidden/>
    <w:unhideWhenUsed/>
    <w:rsid w:val="0025414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5414C"/>
    <w:rPr>
      <w:rFonts w:ascii="Segoe UI" w:hAnsi="Segoe UI" w:cs="Segoe UI"/>
      <w:sz w:val="18"/>
      <w:szCs w:val="18"/>
    </w:rPr>
  </w:style>
  <w:style w:type="character" w:styleId="Hyperlink">
    <w:name w:val="Hyperlink"/>
    <w:basedOn w:val="DefaultParagraphFont"/>
    <w:uiPriority w:val="99"/>
    <w:unhideWhenUsed/>
    <w:rsid w:val="0025414C"/>
    <w:rPr>
      <w:color w:val="0563C1" w:themeColor="hyperlink"/>
      <w:u w:val="single"/>
    </w:rPr>
  </w:style>
  <w:style w:type="character" w:customStyle="1" w:styleId="fontstyle01">
    <w:name w:val="fontstyle01"/>
    <w:basedOn w:val="DefaultParagraphFont"/>
    <w:rsid w:val="0025414C"/>
    <w:rPr>
      <w:rFonts w:ascii="Garamond" w:hAnsi="Garamond" w:hint="default"/>
      <w:b w:val="0"/>
      <w:bCs w:val="0"/>
      <w:i w:val="0"/>
      <w:iCs w:val="0"/>
      <w:color w:val="000000"/>
      <w:sz w:val="22"/>
      <w:szCs w:val="22"/>
    </w:rPr>
  </w:style>
  <w:style w:type="character" w:customStyle="1" w:styleId="fontstyle21">
    <w:name w:val="fontstyle21"/>
    <w:basedOn w:val="DefaultParagraphFont"/>
    <w:rsid w:val="0025414C"/>
    <w:rPr>
      <w:rFonts w:ascii="Garamond-Italic" w:hAnsi="Garamond-Italic" w:hint="default"/>
      <w:b w:val="0"/>
      <w:bCs w:val="0"/>
      <w:i/>
      <w:iCs/>
      <w:color w:val="000000"/>
      <w:sz w:val="22"/>
      <w:szCs w:val="22"/>
    </w:rPr>
  </w:style>
  <w:style w:type="paragraph" w:styleId="Header">
    <w:name w:val="header"/>
    <w:basedOn w:val="Normal"/>
    <w:link w:val="HeaderChar"/>
    <w:uiPriority w:val="99"/>
    <w:unhideWhenUsed/>
    <w:rsid w:val="00303DEC"/>
    <w:pPr>
      <w:tabs>
        <w:tab w:val="center" w:pos="4513"/>
        <w:tab w:val="right" w:pos="9026"/>
      </w:tabs>
      <w:spacing w:after="0" w:line="240" w:lineRule="auto"/>
    </w:pPr>
  </w:style>
  <w:style w:type="character" w:customStyle="1" w:styleId="HeaderChar">
    <w:name w:val="Header Char"/>
    <w:basedOn w:val="DefaultParagraphFont"/>
    <w:link w:val="Header"/>
    <w:uiPriority w:val="99"/>
    <w:rsid w:val="00303DEC"/>
  </w:style>
  <w:style w:type="paragraph" w:styleId="Footer">
    <w:name w:val="footer"/>
    <w:basedOn w:val="Normal"/>
    <w:link w:val="FooterChar"/>
    <w:uiPriority w:val="99"/>
    <w:unhideWhenUsed/>
    <w:rsid w:val="00303DEC"/>
    <w:pPr>
      <w:tabs>
        <w:tab w:val="center" w:pos="4513"/>
        <w:tab w:val="right" w:pos="9026"/>
      </w:tabs>
      <w:spacing w:after="0" w:line="240" w:lineRule="auto"/>
    </w:pPr>
  </w:style>
  <w:style w:type="character" w:customStyle="1" w:styleId="FooterChar">
    <w:name w:val="Footer Char"/>
    <w:basedOn w:val="DefaultParagraphFont"/>
    <w:link w:val="Footer"/>
    <w:uiPriority w:val="99"/>
    <w:rsid w:val="00303D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433241">
      <w:bodyDiv w:val="1"/>
      <w:marLeft w:val="0"/>
      <w:marRight w:val="0"/>
      <w:marTop w:val="0"/>
      <w:marBottom w:val="0"/>
      <w:divBdr>
        <w:top w:val="none" w:sz="0" w:space="0" w:color="auto"/>
        <w:left w:val="none" w:sz="0" w:space="0" w:color="auto"/>
        <w:bottom w:val="none" w:sz="0" w:space="0" w:color="auto"/>
        <w:right w:val="none" w:sz="0" w:space="0" w:color="auto"/>
      </w:divBdr>
      <w:divsChild>
        <w:div w:id="821389386">
          <w:marLeft w:val="0"/>
          <w:marRight w:val="0"/>
          <w:marTop w:val="0"/>
          <w:marBottom w:val="0"/>
          <w:divBdr>
            <w:top w:val="none" w:sz="0" w:space="0" w:color="auto"/>
            <w:left w:val="none" w:sz="0" w:space="0" w:color="auto"/>
            <w:bottom w:val="none" w:sz="0" w:space="0" w:color="auto"/>
            <w:right w:val="none" w:sz="0" w:space="0" w:color="auto"/>
          </w:divBdr>
        </w:div>
        <w:div w:id="906526597">
          <w:marLeft w:val="0"/>
          <w:marRight w:val="0"/>
          <w:marTop w:val="0"/>
          <w:marBottom w:val="0"/>
          <w:divBdr>
            <w:top w:val="none" w:sz="0" w:space="0" w:color="auto"/>
            <w:left w:val="none" w:sz="0" w:space="0" w:color="auto"/>
            <w:bottom w:val="none" w:sz="0" w:space="0" w:color="auto"/>
            <w:right w:val="none" w:sz="0" w:space="0" w:color="auto"/>
          </w:divBdr>
        </w:div>
      </w:divsChild>
    </w:div>
    <w:div w:id="578712907">
      <w:bodyDiv w:val="1"/>
      <w:marLeft w:val="0"/>
      <w:marRight w:val="0"/>
      <w:marTop w:val="0"/>
      <w:marBottom w:val="0"/>
      <w:divBdr>
        <w:top w:val="none" w:sz="0" w:space="0" w:color="auto"/>
        <w:left w:val="none" w:sz="0" w:space="0" w:color="auto"/>
        <w:bottom w:val="none" w:sz="0" w:space="0" w:color="auto"/>
        <w:right w:val="none" w:sz="0" w:space="0" w:color="auto"/>
      </w:divBdr>
    </w:div>
    <w:div w:id="945192380">
      <w:bodyDiv w:val="1"/>
      <w:marLeft w:val="0"/>
      <w:marRight w:val="0"/>
      <w:marTop w:val="0"/>
      <w:marBottom w:val="0"/>
      <w:divBdr>
        <w:top w:val="none" w:sz="0" w:space="0" w:color="auto"/>
        <w:left w:val="none" w:sz="0" w:space="0" w:color="auto"/>
        <w:bottom w:val="none" w:sz="0" w:space="0" w:color="auto"/>
        <w:right w:val="none" w:sz="0" w:space="0" w:color="auto"/>
      </w:divBdr>
      <w:divsChild>
        <w:div w:id="1540782347">
          <w:marLeft w:val="0"/>
          <w:marRight w:val="0"/>
          <w:marTop w:val="0"/>
          <w:marBottom w:val="0"/>
          <w:divBdr>
            <w:top w:val="none" w:sz="0" w:space="0" w:color="auto"/>
            <w:left w:val="none" w:sz="0" w:space="0" w:color="auto"/>
            <w:bottom w:val="none" w:sz="0" w:space="0" w:color="auto"/>
            <w:right w:val="none" w:sz="0" w:space="0" w:color="auto"/>
          </w:divBdr>
        </w:div>
        <w:div w:id="1959145104">
          <w:marLeft w:val="0"/>
          <w:marRight w:val="0"/>
          <w:marTop w:val="0"/>
          <w:marBottom w:val="0"/>
          <w:divBdr>
            <w:top w:val="none" w:sz="0" w:space="0" w:color="auto"/>
            <w:left w:val="none" w:sz="0" w:space="0" w:color="auto"/>
            <w:bottom w:val="none" w:sz="0" w:space="0" w:color="auto"/>
            <w:right w:val="none" w:sz="0" w:space="0" w:color="auto"/>
          </w:divBdr>
        </w:div>
      </w:divsChild>
    </w:div>
    <w:div w:id="970089808">
      <w:bodyDiv w:val="1"/>
      <w:marLeft w:val="0"/>
      <w:marRight w:val="0"/>
      <w:marTop w:val="0"/>
      <w:marBottom w:val="0"/>
      <w:divBdr>
        <w:top w:val="none" w:sz="0" w:space="0" w:color="auto"/>
        <w:left w:val="none" w:sz="0" w:space="0" w:color="auto"/>
        <w:bottom w:val="none" w:sz="0" w:space="0" w:color="auto"/>
        <w:right w:val="none" w:sz="0" w:space="0" w:color="auto"/>
      </w:divBdr>
      <w:divsChild>
        <w:div w:id="762142868">
          <w:marLeft w:val="0"/>
          <w:marRight w:val="0"/>
          <w:marTop w:val="0"/>
          <w:marBottom w:val="0"/>
          <w:divBdr>
            <w:top w:val="none" w:sz="0" w:space="0" w:color="auto"/>
            <w:left w:val="none" w:sz="0" w:space="0" w:color="auto"/>
            <w:bottom w:val="none" w:sz="0" w:space="0" w:color="auto"/>
            <w:right w:val="none" w:sz="0" w:space="0" w:color="auto"/>
          </w:divBdr>
        </w:div>
        <w:div w:id="10140416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open.ac.uk/libraryservices/resource/article:101400&amp;f=27987" TargetMode="External"/><Relationship Id="rId18" Type="http://schemas.openxmlformats.org/officeDocument/2006/relationships/hyperlink" Target="https://www-emeraldinsight-com.libezproxy.open.ac.uk/doi/full/10.1108/09534819610107321" TargetMode="External"/><Relationship Id="rId26" Type="http://schemas.openxmlformats.org/officeDocument/2006/relationships/hyperlink" Target="https://pmt-eu.hosted.exlibrisgroup.com/primo-explore/fulldisplay?docid=TN_cdi_proquest_journals_2151575250&amp;context=PC&amp;vid=44OPN_VU1&amp;lang=en_US&amp;search_scope=EVERYTHING&amp;adaptor=primo_central_multiple_fe&amp;tab=default_tab&amp;query=any%2Ccontains%2CJacky%20Lumby%20Distributed%20leadership%20and%20bureaucracy&amp;offset=0" TargetMode="External"/><Relationship Id="rId3" Type="http://schemas.openxmlformats.org/officeDocument/2006/relationships/settings" Target="settings.xml"/><Relationship Id="rId21" Type="http://schemas.openxmlformats.org/officeDocument/2006/relationships/hyperlink" Target="https://pmt-eu.hosted.exlibrisgroup.com/primo-explore/fulldisplay?docid=TN_cdi_crossref_primary_10_1177_0018726720905361&amp;context=PC&amp;vid=44OPN_VU1&amp;lang=en_US&amp;search_scope=EVERYTHING&amp;adaptor=primo_central_multiple_fe&amp;tab=default_tab&amp;query=any%2Ccontains%2CLoizos%20Heracleous&amp;offset=0" TargetMode="External"/><Relationship Id="rId7" Type="http://schemas.openxmlformats.org/officeDocument/2006/relationships/hyperlink" Target="https://dictionary.cambridge.org/dictionary/english/group" TargetMode="External"/><Relationship Id="rId12" Type="http://schemas.openxmlformats.org/officeDocument/2006/relationships/hyperlink" Target="https://pmt-eu.hosted.exlibrisgroup.com/primo-explore/fulldisplay?docid=TN_cdi_proquest_reports_1296463400&amp;context=PC&amp;vid=44OPN_VU1&amp;lang=en_US&amp;search_scope=EVERYTHING&amp;adaptor=primo_central_multiple_fe&amp;tab=default_tab&amp;query=any%2Ccontains%2CBeer%2C%20Eisenstat%2C%20Spector&amp;offset=0" TargetMode="External"/><Relationship Id="rId17" Type="http://schemas.openxmlformats.org/officeDocument/2006/relationships/hyperlink" Target="https://www.open.ac.uk/libraryservices/resource/website:101423&amp;f=27987" TargetMode="External"/><Relationship Id="rId25" Type="http://schemas.openxmlformats.org/officeDocument/2006/relationships/hyperlink" Target="https://pmt-eu.hosted.exlibrisgroup.com/primo-explore/fulldisplay?docid=TN_cdi_proquest_journals_1431101690&amp;context=PC&amp;vid=44OPN_VU1&amp;lang=en_US&amp;search_scope=EVERYTHING&amp;adaptor=primo_central_multiple_fe&amp;tab=default_tab&amp;query=any%2Ccontains%2CLumby%20J%20(2013)%20Distributed%20leadership&amp;offset=0"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pmt-eu.hosted.exlibrisgroup.com/primo-explore/fulldisplay?docid=TN_cdi_gale_infotracacademiconefile_A347203373&amp;context=PC&amp;vid=44OPN_VU1&amp;lang=en_US&amp;search_scope=EVERYTHING&amp;adaptor=primo_central_multiple_fe&amp;tab=default_tab&amp;query=any%2Ccontains%2CDelbridge%20and%20edwards&amp;offset=0" TargetMode="External"/><Relationship Id="rId20" Type="http://schemas.openxmlformats.org/officeDocument/2006/relationships/hyperlink" Target="https://pmt-eu.hosted.exlibrisgroup.com/primo-explore/fulldisplay?docid=44OPN_ALMA_DS2156093970002316&amp;context=L&amp;vid=44OPN_VU1&amp;lang=en_US&amp;search_scope=EVERYTHING&amp;adaptor=Local%20Search%20Engine&amp;tab=default_tab&amp;query=any%2Ccontains%2Cronald%20heifetz&amp;offset=0" TargetMode="External"/><Relationship Id="rId29" Type="http://schemas.openxmlformats.org/officeDocument/2006/relationships/hyperlink" Target="https://pmt-eu.hosted.exlibrisgroup.com/primo-explore/fulldisplay?docid=TN_cdi_proquest_journals_211419028&amp;context=PC&amp;vid=44OPN_VU1&amp;lang=en_US&amp;search_scope=EVERYTHING&amp;adaptor=primo_central_multiple_fe&amp;tab=default_tab&amp;query=any%2Ccontains%2CWood%20and%20Gronn%20(2009)&amp;offset=0"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ictionary.cambridge.org/dictionary/english/purpose" TargetMode="External"/><Relationship Id="rId24" Type="http://schemas.openxmlformats.org/officeDocument/2006/relationships/hyperlink" Target="http://journals.sagepub.com/doi/10.1177/000271625127600135"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dictionary.cambridge.org/dictionary/english/" TargetMode="External"/><Relationship Id="rId23" Type="http://schemas.openxmlformats.org/officeDocument/2006/relationships/hyperlink" Target="https://www-emeraldinsight-com.libezproxy.open.ac.uk/doi/full/10.1108/JOCM-09-2012-0137" TargetMode="External"/><Relationship Id="rId28" Type="http://schemas.openxmlformats.org/officeDocument/2006/relationships/hyperlink" Target="https://www.open.ac.uk/libraryservices/resource/article:101408&amp;f=27987" TargetMode="External"/><Relationship Id="rId10" Type="http://schemas.openxmlformats.org/officeDocument/2006/relationships/hyperlink" Target="https://dictionary.cambridge.org/dictionary/english/shared" TargetMode="External"/><Relationship Id="rId19" Type="http://schemas.openxmlformats.org/officeDocument/2006/relationships/hyperlink" Target="https://pmt-eu.hosted.exlibrisgroup.com/primo-explore/fulldisplay?docid=TN_cdi_proquest_journals_1875420735&amp;context=PC&amp;vid=44OPN_VU1&amp;lang=en_US&amp;search_scope=EVERYTHING&amp;adaptor=primo_central_multiple_fe&amp;tab=default_tab&amp;query=any%2Ccontains%2CFriesl%20and%20Kwon&amp;offset=0" TargetMode="External"/><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dictionary.cambridge.org/dictionary/english/work" TargetMode="External"/><Relationship Id="rId14" Type="http://schemas.openxmlformats.org/officeDocument/2006/relationships/hyperlink" Target="https://pmt-eu.hosted.exlibrisgroup.com/primo-explore/fulldisplay?docid=TN_cdi_proquest_journals_2492124437&amp;context=PC&amp;vid=44OPN_VU1&amp;lang=en_US&amp;search_scope=EVERYTHING&amp;adaptor=primo_central_multiple_fe&amp;tab=default_tab&amp;query=any%2Ccontains%2Crune%20todnem%20by&amp;offset=0" TargetMode="External"/><Relationship Id="rId22" Type="http://schemas.openxmlformats.org/officeDocument/2006/relationships/hyperlink" Target="https://www.open.ac.uk/libraryservices/resource/article:101403&amp;f=27987" TargetMode="External"/><Relationship Id="rId27" Type="http://schemas.openxmlformats.org/officeDocument/2006/relationships/hyperlink" Target="https://www-tandfonline-com.libezproxy.open.ac.uk/doi/abs/10.1080/02642069.2010.531269" TargetMode="External"/><Relationship Id="rId30" Type="http://schemas.openxmlformats.org/officeDocument/2006/relationships/header" Target="header1.xml"/><Relationship Id="rId8" Type="http://schemas.openxmlformats.org/officeDocument/2006/relationships/hyperlink" Target="https://dictionary.cambridge.org/dictionary/english/peopl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4078</Words>
  <Characters>23246</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Niall O'Donnellan ...</dc:creator>
  <cp:keywords/>
  <dc:description/>
  <cp:lastModifiedBy>Niall O'Donnellan ...</cp:lastModifiedBy>
  <cp:revision>2</cp:revision>
  <cp:lastPrinted>2021-05-14T14:41:00Z</cp:lastPrinted>
  <dcterms:created xsi:type="dcterms:W3CDTF">2021-08-12T14:55:00Z</dcterms:created>
  <dcterms:modified xsi:type="dcterms:W3CDTF">2021-08-12T14:55:00Z</dcterms:modified>
</cp:coreProperties>
</file>