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3849" w:rsidRDefault="00B33849" w:rsidP="00B33849">
      <w:pPr>
        <w:pStyle w:val="NormalWeb"/>
        <w:shd w:val="clear" w:color="auto" w:fill="FFFFFF"/>
        <w:spacing w:before="480" w:beforeAutospacing="0" w:after="480" w:afterAutospacing="0"/>
        <w:rPr>
          <w:rFonts w:ascii="Segoe UI" w:hAnsi="Segoe UI" w:cs="Segoe UI"/>
          <w:color w:val="181818"/>
          <w:sz w:val="30"/>
          <w:szCs w:val="30"/>
        </w:rPr>
      </w:pPr>
      <w:bookmarkStart w:id="0" w:name="_GoBack"/>
      <w:bookmarkEnd w:id="0"/>
      <w:r>
        <w:rPr>
          <w:rStyle w:val="Strong"/>
          <w:rFonts w:ascii="Segoe UI" w:hAnsi="Segoe UI" w:cs="Segoe UI"/>
          <w:b w:val="0"/>
          <w:bCs w:val="0"/>
          <w:color w:val="181818"/>
          <w:sz w:val="30"/>
          <w:szCs w:val="30"/>
        </w:rPr>
        <w:t>CAN TECHNOLOGY HELP EDUCATE MORE AND/OR BETTER LEADERS?</w:t>
      </w:r>
    </w:p>
    <w:p w:rsidR="00B33849" w:rsidRDefault="00B33849" w:rsidP="00B33849">
      <w:pPr>
        <w:pStyle w:val="NormalWeb"/>
        <w:shd w:val="clear" w:color="auto" w:fill="FFFFFF"/>
        <w:spacing w:before="480" w:beforeAutospacing="0" w:after="480" w:afterAutospacing="0"/>
        <w:rPr>
          <w:rFonts w:ascii="Segoe UI" w:hAnsi="Segoe UI" w:cs="Segoe UI"/>
          <w:color w:val="181818"/>
          <w:sz w:val="30"/>
          <w:szCs w:val="30"/>
        </w:rPr>
      </w:pPr>
      <w:r>
        <w:rPr>
          <w:rStyle w:val="Strong"/>
          <w:rFonts w:ascii="Segoe UI" w:hAnsi="Segoe UI" w:cs="Segoe UI"/>
          <w:b w:val="0"/>
          <w:bCs w:val="0"/>
          <w:color w:val="181818"/>
          <w:sz w:val="30"/>
          <w:szCs w:val="30"/>
        </w:rPr>
        <w:t>ABSTRACT</w:t>
      </w:r>
    </w:p>
    <w:p w:rsidR="00B33849" w:rsidRDefault="00B33849" w:rsidP="00B33849">
      <w:pPr>
        <w:pStyle w:val="NormalWeb"/>
        <w:shd w:val="clear" w:color="auto" w:fill="FFFFFF"/>
        <w:spacing w:before="480" w:beforeAutospacing="0" w:after="480" w:afterAutospacing="0"/>
        <w:rPr>
          <w:rFonts w:ascii="Segoe UI" w:hAnsi="Segoe UI" w:cs="Segoe UI"/>
          <w:color w:val="181818"/>
          <w:sz w:val="30"/>
          <w:szCs w:val="30"/>
        </w:rPr>
      </w:pPr>
      <w:r>
        <w:rPr>
          <w:rFonts w:ascii="Segoe UI" w:hAnsi="Segoe UI" w:cs="Segoe UI"/>
          <w:color w:val="181818"/>
          <w:sz w:val="30"/>
          <w:szCs w:val="30"/>
        </w:rPr>
        <w:t>The development of leaders and leadership is a priority in all societies, faced as we now are with such deep social uncertainty and change. At the same time, digitalisation is pervasive, transforming many aspects of modern life, including education and learning. The question considered is what kind of role can the innovations of online learning play in current leadership development.  According to Jenkins (2016), online is already making its impact, with half of the leadership programmes tracked by the International Leadership Association including some form of digital delivery as part of an overall blended approach.</w:t>
      </w:r>
    </w:p>
    <w:p w:rsidR="00B33849" w:rsidRDefault="00B33849" w:rsidP="00B33849">
      <w:pPr>
        <w:pStyle w:val="NormalWeb"/>
        <w:shd w:val="clear" w:color="auto" w:fill="FFFFFF"/>
        <w:spacing w:before="480" w:beforeAutospacing="0" w:after="480" w:afterAutospacing="0"/>
        <w:rPr>
          <w:rFonts w:ascii="Segoe UI" w:hAnsi="Segoe UI" w:cs="Segoe UI"/>
          <w:color w:val="181818"/>
          <w:sz w:val="30"/>
          <w:szCs w:val="30"/>
        </w:rPr>
      </w:pPr>
      <w:r>
        <w:rPr>
          <w:rFonts w:ascii="Segoe UI" w:hAnsi="Segoe UI" w:cs="Segoe UI"/>
          <w:color w:val="181818"/>
          <w:sz w:val="30"/>
          <w:szCs w:val="30"/>
        </w:rPr>
        <w:t>The debate on the use of online among leadership development organisers has been gathering pace in recent years.  While using digital to store and exchange lectures and notes is increasingly commonplace, there seems to be much scepticism amongst many course organisers about going much further in delivering such programmes digitally. The benefit of increased access and scalability of such programmes through digital delivery may be acknowledged, but it is seen as coming at the cost of a dilution of their impact, changing them from transformational to transactional programmes. Drilling into the specifics of such concerns, and in particular into examining which methods of such programmes might benefit from digitalisation, is the focus of this presentation.</w:t>
      </w:r>
    </w:p>
    <w:p w:rsidR="00B33849" w:rsidRDefault="00B33849" w:rsidP="00B33849">
      <w:pPr>
        <w:pStyle w:val="NormalWeb"/>
        <w:shd w:val="clear" w:color="auto" w:fill="FFFFFF"/>
        <w:spacing w:before="480" w:beforeAutospacing="0" w:after="480" w:afterAutospacing="0"/>
        <w:rPr>
          <w:rFonts w:ascii="Segoe UI" w:hAnsi="Segoe UI" w:cs="Segoe UI"/>
          <w:color w:val="181818"/>
          <w:sz w:val="30"/>
          <w:szCs w:val="30"/>
        </w:rPr>
      </w:pPr>
      <w:r>
        <w:rPr>
          <w:rFonts w:ascii="Segoe UI" w:hAnsi="Segoe UI" w:cs="Segoe UI"/>
          <w:color w:val="181818"/>
          <w:sz w:val="30"/>
          <w:szCs w:val="30"/>
        </w:rPr>
        <w:t xml:space="preserve">The approach involves a literature review of the issues involved in online learning as applied to leadership development. It is perhaps not a surprise that there is little examination in the academic </w:t>
      </w:r>
      <w:r>
        <w:rPr>
          <w:rFonts w:ascii="Segoe UI" w:hAnsi="Segoe UI" w:cs="Segoe UI"/>
          <w:color w:val="181818"/>
          <w:sz w:val="30"/>
          <w:szCs w:val="30"/>
        </w:rPr>
        <w:lastRenderedPageBreak/>
        <w:t>literature of the issue, despite the growing usage of online in the delivery of such courses.</w:t>
      </w:r>
    </w:p>
    <w:p w:rsidR="00B33849" w:rsidRDefault="00B33849" w:rsidP="00B33849">
      <w:pPr>
        <w:pStyle w:val="NormalWeb"/>
        <w:shd w:val="clear" w:color="auto" w:fill="FFFFFF"/>
        <w:spacing w:before="480" w:beforeAutospacing="0" w:after="480" w:afterAutospacing="0"/>
        <w:rPr>
          <w:rFonts w:ascii="Segoe UI" w:hAnsi="Segoe UI" w:cs="Segoe UI"/>
          <w:color w:val="181818"/>
          <w:sz w:val="30"/>
          <w:szCs w:val="30"/>
        </w:rPr>
      </w:pPr>
      <w:r>
        <w:rPr>
          <w:rFonts w:ascii="Segoe UI" w:hAnsi="Segoe UI" w:cs="Segoe UI"/>
          <w:color w:val="181818"/>
          <w:sz w:val="30"/>
          <w:szCs w:val="30"/>
        </w:rPr>
        <w:t>There are a range of instructional and assessment strategies in the delivery of leadership programmes, and online potentially can apply to some, if not many or all, of these strategies, as Jenkins (2016) in his global survey of over 100 leadership educators shows. His study concludes that discussion-based pedagogy (through on-line discussion boards) were mainly used, with reflection, case studies, and group or individual projects were also other online tactics that he encountered.</w:t>
      </w:r>
    </w:p>
    <w:p w:rsidR="00B33849" w:rsidRDefault="00B33849" w:rsidP="00B33849">
      <w:pPr>
        <w:pStyle w:val="NormalWeb"/>
        <w:shd w:val="clear" w:color="auto" w:fill="FFFFFF"/>
        <w:spacing w:before="480" w:beforeAutospacing="0" w:after="480" w:afterAutospacing="0"/>
        <w:rPr>
          <w:rFonts w:ascii="Segoe UI" w:hAnsi="Segoe UI" w:cs="Segoe UI"/>
          <w:color w:val="181818"/>
          <w:sz w:val="30"/>
          <w:szCs w:val="30"/>
        </w:rPr>
      </w:pPr>
      <w:r>
        <w:rPr>
          <w:rFonts w:ascii="Segoe UI" w:hAnsi="Segoe UI" w:cs="Segoe UI"/>
          <w:color w:val="181818"/>
          <w:sz w:val="30"/>
          <w:szCs w:val="30"/>
        </w:rPr>
        <w:t>Key to the development of successful leadership programmes and the use of technology in such programmes is the application of principles of design, that has change goals and learning objectives driving the selection of methods and media of education and training. Phelps (2012), for example, considers that the three factors that must be taken into account in using technology in leadership development programmes are “specificity” i.e. tied to specific educational goals; “integration”, i.e. with the curriculum and content and not loosely added in; and “audience”, who will vary in their digital usage and needs, even for the digital native.</w:t>
      </w:r>
    </w:p>
    <w:p w:rsidR="00B33849" w:rsidRDefault="00B33849" w:rsidP="00B33849">
      <w:pPr>
        <w:pStyle w:val="NormalWeb"/>
        <w:shd w:val="clear" w:color="auto" w:fill="FFFFFF"/>
        <w:spacing w:before="480" w:beforeAutospacing="0" w:after="480" w:afterAutospacing="0"/>
        <w:rPr>
          <w:rFonts w:ascii="Segoe UI" w:hAnsi="Segoe UI" w:cs="Segoe UI"/>
          <w:color w:val="181818"/>
          <w:sz w:val="30"/>
          <w:szCs w:val="30"/>
        </w:rPr>
      </w:pPr>
      <w:r>
        <w:rPr>
          <w:rFonts w:ascii="Segoe UI" w:hAnsi="Segoe UI" w:cs="Segoe UI"/>
          <w:color w:val="181818"/>
          <w:sz w:val="30"/>
          <w:szCs w:val="30"/>
        </w:rPr>
        <w:t>A selection of leadership development programmes will be presented, from their published prospectuses and interviews with their organisers. Their training methods in particular will be discussed, and in particular which of these methods have used online and digital delivery.  Views on the advantages and disadvantages of the use of online in leadership programmes will be put forward, both from the organisers of a selection of leadership development programmes and a small number of experts in the field of education and training, as well as leadership development. Initial conclusions and further work will be indicated, as the presentation draws to a close.</w:t>
      </w:r>
    </w:p>
    <w:p w:rsidR="00B33849" w:rsidRDefault="00B33849" w:rsidP="00B33849">
      <w:pPr>
        <w:pStyle w:val="NormalWeb"/>
        <w:shd w:val="clear" w:color="auto" w:fill="FFFFFF"/>
        <w:spacing w:before="480" w:beforeAutospacing="0" w:after="480" w:afterAutospacing="0"/>
        <w:rPr>
          <w:rFonts w:ascii="Segoe UI" w:hAnsi="Segoe UI" w:cs="Segoe UI"/>
          <w:color w:val="181818"/>
          <w:sz w:val="30"/>
          <w:szCs w:val="30"/>
        </w:rPr>
      </w:pPr>
      <w:r>
        <w:rPr>
          <w:rStyle w:val="Strong"/>
          <w:rFonts w:ascii="Segoe UI" w:hAnsi="Segoe UI" w:cs="Segoe UI"/>
          <w:b w:val="0"/>
          <w:bCs w:val="0"/>
          <w:color w:val="181818"/>
          <w:sz w:val="30"/>
          <w:szCs w:val="30"/>
        </w:rPr>
        <w:lastRenderedPageBreak/>
        <w:t>References</w:t>
      </w:r>
    </w:p>
    <w:p w:rsidR="00B33849" w:rsidRDefault="00B33849" w:rsidP="00B33849">
      <w:pPr>
        <w:pStyle w:val="NormalWeb"/>
        <w:shd w:val="clear" w:color="auto" w:fill="FFFFFF"/>
        <w:spacing w:before="480" w:beforeAutospacing="0" w:after="480" w:afterAutospacing="0"/>
        <w:rPr>
          <w:rFonts w:ascii="Segoe UI" w:hAnsi="Segoe UI" w:cs="Segoe UI"/>
          <w:color w:val="181818"/>
          <w:sz w:val="30"/>
          <w:szCs w:val="30"/>
        </w:rPr>
      </w:pPr>
      <w:r>
        <w:rPr>
          <w:rFonts w:ascii="Segoe UI" w:hAnsi="Segoe UI" w:cs="Segoe UI"/>
          <w:color w:val="181818"/>
          <w:sz w:val="30"/>
          <w:szCs w:val="30"/>
        </w:rPr>
        <w:t>Jenkins D.M. (2016) </w:t>
      </w:r>
      <w:r>
        <w:rPr>
          <w:rStyle w:val="Emphasis"/>
          <w:rFonts w:ascii="Segoe UI" w:hAnsi="Segoe UI" w:cs="Segoe UI"/>
          <w:color w:val="181818"/>
          <w:sz w:val="30"/>
          <w:szCs w:val="30"/>
        </w:rPr>
        <w:t>“Teaching Leadership Online: An Exploratory Study of Instructional and Assessment Strategy Use”</w:t>
      </w:r>
      <w:r>
        <w:rPr>
          <w:rFonts w:ascii="Segoe UI" w:hAnsi="Segoe UI" w:cs="Segoe UI"/>
          <w:color w:val="181818"/>
          <w:sz w:val="30"/>
          <w:szCs w:val="30"/>
        </w:rPr>
        <w:t xml:space="preserve"> Journal of Leadership Education Vol 15 (2) 129-149 </w:t>
      </w:r>
      <w:proofErr w:type="spellStart"/>
      <w:r>
        <w:rPr>
          <w:rFonts w:ascii="Segoe UI" w:hAnsi="Segoe UI" w:cs="Segoe UI"/>
          <w:color w:val="181818"/>
          <w:sz w:val="30"/>
          <w:szCs w:val="30"/>
        </w:rPr>
        <w:t>doi</w:t>
      </w:r>
      <w:proofErr w:type="spellEnd"/>
      <w:r>
        <w:rPr>
          <w:rFonts w:ascii="Segoe UI" w:hAnsi="Segoe UI" w:cs="Segoe UI"/>
          <w:color w:val="181818"/>
          <w:sz w:val="30"/>
          <w:szCs w:val="30"/>
        </w:rPr>
        <w:t>: 10.12806/V15/12/R3 </w:t>
      </w:r>
    </w:p>
    <w:p w:rsidR="00B33849" w:rsidRDefault="00B33849" w:rsidP="00B33849">
      <w:pPr>
        <w:pStyle w:val="NormalWeb"/>
        <w:shd w:val="clear" w:color="auto" w:fill="FFFFFF"/>
        <w:spacing w:before="480" w:beforeAutospacing="0" w:after="480" w:afterAutospacing="0"/>
        <w:rPr>
          <w:rFonts w:ascii="Segoe UI" w:hAnsi="Segoe UI" w:cs="Segoe UI"/>
          <w:color w:val="181818"/>
          <w:sz w:val="30"/>
          <w:szCs w:val="30"/>
        </w:rPr>
      </w:pPr>
      <w:r>
        <w:rPr>
          <w:rFonts w:ascii="Segoe UI" w:hAnsi="Segoe UI" w:cs="Segoe UI"/>
          <w:color w:val="181818"/>
          <w:sz w:val="30"/>
          <w:szCs w:val="30"/>
        </w:rPr>
        <w:t>Phelps, K. (2012) </w:t>
      </w:r>
      <w:r>
        <w:rPr>
          <w:rStyle w:val="Emphasis"/>
          <w:rFonts w:ascii="Segoe UI" w:hAnsi="Segoe UI" w:cs="Segoe UI"/>
          <w:color w:val="181818"/>
          <w:sz w:val="30"/>
          <w:szCs w:val="30"/>
        </w:rPr>
        <w:t>“Leadership Online: Expanding the Horizon”</w:t>
      </w:r>
      <w:r>
        <w:rPr>
          <w:rFonts w:ascii="Segoe UI" w:hAnsi="Segoe UI" w:cs="Segoe UI"/>
          <w:color w:val="181818"/>
          <w:sz w:val="30"/>
          <w:szCs w:val="30"/>
        </w:rPr>
        <w:t> in New Directions for Student Service, 140, 65-75. doi:10.1002/ss.20032</w:t>
      </w:r>
    </w:p>
    <w:p w:rsidR="00204147" w:rsidRDefault="00204147"/>
    <w:sectPr w:rsidR="002041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4B3B"/>
    <w:rsid w:val="00204147"/>
    <w:rsid w:val="002F22D2"/>
    <w:rsid w:val="00AE4B3B"/>
    <w:rsid w:val="00B338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45DFFE-BE93-4D6F-A4CC-27536B4B9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3384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33849"/>
    <w:rPr>
      <w:b/>
      <w:bCs/>
    </w:rPr>
  </w:style>
  <w:style w:type="character" w:styleId="Emphasis">
    <w:name w:val="Emphasis"/>
    <w:basedOn w:val="DefaultParagraphFont"/>
    <w:uiPriority w:val="20"/>
    <w:qFormat/>
    <w:rsid w:val="00B3384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9226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578</Words>
  <Characters>3298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Niall O'Donnellan ...</dc:creator>
  <cp:keywords/>
  <dc:description/>
  <cp:lastModifiedBy>Niall O'Donnellan ...</cp:lastModifiedBy>
  <cp:revision>2</cp:revision>
  <dcterms:created xsi:type="dcterms:W3CDTF">2020-04-03T08:49:00Z</dcterms:created>
  <dcterms:modified xsi:type="dcterms:W3CDTF">2020-04-03T08:49:00Z</dcterms:modified>
</cp:coreProperties>
</file>